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AB7AF" w14:textId="77777777" w:rsidR="00A62D51" w:rsidRPr="00A62D51" w:rsidRDefault="00A62D51" w:rsidP="008E0508">
      <w:pPr>
        <w:pStyle w:val="Normale2"/>
        <w:ind w:left="284" w:right="849" w:hanging="2"/>
        <w:jc w:val="center"/>
        <w:rPr>
          <w:rFonts w:ascii="Palatino Linotype" w:eastAsia="Palatino Linotype" w:hAnsi="Palatino Linotype" w:cs="Palatino Linotype"/>
          <w:b/>
          <w:i/>
          <w:color w:val="auto"/>
        </w:rPr>
      </w:pPr>
    </w:p>
    <w:p w14:paraId="2D655FA9" w14:textId="49008B4B" w:rsidR="00A62D51" w:rsidRPr="00A62D51" w:rsidRDefault="00A62D51" w:rsidP="008E0508">
      <w:pPr>
        <w:pStyle w:val="Normale2"/>
        <w:ind w:left="284" w:right="849" w:hanging="2"/>
        <w:jc w:val="center"/>
        <w:rPr>
          <w:rFonts w:ascii="Palatino Linotype" w:eastAsia="Palatino Linotype" w:hAnsi="Palatino Linotype" w:cs="Palatino Linotype"/>
          <w:b/>
          <w:color w:val="auto"/>
        </w:rPr>
      </w:pPr>
      <w:r w:rsidRPr="00A62D51">
        <w:rPr>
          <w:rFonts w:ascii="Palatino Linotype" w:eastAsia="Palatino Linotype" w:hAnsi="Palatino Linotype" w:cs="Palatino Linotype"/>
          <w:b/>
          <w:color w:val="auto"/>
        </w:rPr>
        <w:t>Giunta comunale</w:t>
      </w:r>
      <w:r w:rsidRPr="00A62D51">
        <w:rPr>
          <w:rStyle w:val="Rimandonotaapidipagina"/>
          <w:rFonts w:ascii="Palatino Linotype" w:eastAsia="Palatino Linotype" w:hAnsi="Palatino Linotype" w:cs="Palatino Linotype"/>
          <w:b/>
          <w:color w:val="auto"/>
        </w:rPr>
        <w:footnoteReference w:id="1"/>
      </w:r>
    </w:p>
    <w:p w14:paraId="71C12681" w14:textId="77777777" w:rsidR="00A62D51" w:rsidRPr="00A62D51" w:rsidRDefault="00A62D51" w:rsidP="008E0508">
      <w:pPr>
        <w:pStyle w:val="Normale2"/>
        <w:ind w:left="284" w:right="849" w:hanging="2"/>
        <w:jc w:val="center"/>
        <w:rPr>
          <w:rFonts w:ascii="Palatino Linotype" w:eastAsia="Palatino Linotype" w:hAnsi="Palatino Linotype" w:cs="Palatino Linotype"/>
          <w:b/>
          <w:color w:val="auto"/>
        </w:rPr>
      </w:pPr>
    </w:p>
    <w:p w14:paraId="2EB2E7EC" w14:textId="6F8B61B7" w:rsidR="00A62D51" w:rsidRPr="00A62D51" w:rsidRDefault="00A62D51" w:rsidP="008E0508">
      <w:pPr>
        <w:pStyle w:val="Normale2"/>
        <w:ind w:left="284" w:right="849" w:hanging="2"/>
        <w:jc w:val="center"/>
        <w:rPr>
          <w:rFonts w:ascii="Palatino Linotype" w:eastAsia="Palatino Linotype" w:hAnsi="Palatino Linotype" w:cs="Palatino Linotype"/>
          <w:b/>
          <w:color w:val="auto"/>
        </w:rPr>
      </w:pPr>
      <w:r w:rsidRPr="00A62D51">
        <w:rPr>
          <w:rFonts w:ascii="Palatino Linotype" w:eastAsia="Palatino Linotype" w:hAnsi="Palatino Linotype" w:cs="Palatino Linotype"/>
          <w:b/>
          <w:color w:val="auto"/>
        </w:rPr>
        <w:t xml:space="preserve">Proposta di Delibera </w:t>
      </w:r>
    </w:p>
    <w:p w14:paraId="25139AE2" w14:textId="77777777" w:rsidR="00A62D51" w:rsidRPr="00A62D51" w:rsidRDefault="00A62D51" w:rsidP="008E0508">
      <w:pPr>
        <w:pStyle w:val="Normale2"/>
        <w:ind w:left="284" w:right="849" w:hanging="2"/>
        <w:jc w:val="center"/>
        <w:rPr>
          <w:rFonts w:ascii="Palatino Linotype" w:eastAsia="Palatino Linotype" w:hAnsi="Palatino Linotype" w:cs="Palatino Linotype"/>
          <w:b/>
          <w:i/>
          <w:color w:val="auto"/>
        </w:rPr>
      </w:pPr>
    </w:p>
    <w:p w14:paraId="50CA7B83" w14:textId="3BD92DD4" w:rsidR="00A62D51" w:rsidRPr="00A62D51" w:rsidRDefault="00A62D51" w:rsidP="008E0508">
      <w:pPr>
        <w:pStyle w:val="Normale2"/>
        <w:ind w:left="284" w:right="849" w:hanging="2"/>
        <w:jc w:val="center"/>
        <w:rPr>
          <w:rFonts w:ascii="Palatino Linotype" w:eastAsia="Palatino Linotype" w:hAnsi="Palatino Linotype" w:cs="Palatino Linotype"/>
          <w:b/>
          <w:i/>
          <w:color w:val="auto"/>
        </w:rPr>
      </w:pPr>
    </w:p>
    <w:p w14:paraId="4B032839" w14:textId="15BFDF5B" w:rsidR="006E6F33" w:rsidRPr="00A62D51" w:rsidRDefault="00A62D51" w:rsidP="008E0508">
      <w:pPr>
        <w:pStyle w:val="Normale2"/>
        <w:ind w:left="284" w:right="849" w:hanging="2"/>
        <w:jc w:val="center"/>
        <w:rPr>
          <w:rFonts w:ascii="Palatino Linotype" w:eastAsia="Palatino Linotype" w:hAnsi="Palatino Linotype" w:cs="Palatino Linotype"/>
          <w:b/>
          <w:i/>
          <w:color w:val="auto"/>
        </w:rPr>
      </w:pPr>
      <w:r w:rsidRPr="00A62D51">
        <w:rPr>
          <w:rFonts w:ascii="Palatino Linotype" w:eastAsia="Palatino Linotype" w:hAnsi="Palatino Linotype" w:cs="Palatino Linotype"/>
          <w:b/>
          <w:i/>
          <w:noProof/>
          <w:color w:val="auto"/>
        </w:rPr>
        <mc:AlternateContent>
          <mc:Choice Requires="wps">
            <w:drawing>
              <wp:anchor distT="0" distB="0" distL="114300" distR="114300" simplePos="0" relativeHeight="251659264" behindDoc="0" locked="0" layoutInCell="1" allowOverlap="1" wp14:anchorId="6F9DCA2F" wp14:editId="7E6C56D9">
                <wp:simplePos x="0" y="0"/>
                <wp:positionH relativeFrom="column">
                  <wp:posOffset>-69482</wp:posOffset>
                </wp:positionH>
                <wp:positionV relativeFrom="paragraph">
                  <wp:posOffset>27305</wp:posOffset>
                </wp:positionV>
                <wp:extent cx="6047873" cy="757989"/>
                <wp:effectExtent l="0" t="0" r="10160" b="2349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873" cy="757989"/>
                        </a:xfrm>
                        <a:prstGeom prst="rect">
                          <a:avLst/>
                        </a:prstGeom>
                        <a:solidFill>
                          <a:srgbClr val="FFFFFF"/>
                        </a:solidFill>
                        <a:ln w="9525">
                          <a:solidFill>
                            <a:srgbClr val="000000"/>
                          </a:solidFill>
                          <a:miter lim="800000"/>
                          <a:headEnd/>
                          <a:tailEnd/>
                        </a:ln>
                      </wps:spPr>
                      <wps:txbx>
                        <w:txbxContent>
                          <w:p w14:paraId="2F40B5CD" w14:textId="0B2DD174" w:rsidR="008472CF" w:rsidRPr="00A62D51" w:rsidRDefault="008472CF" w:rsidP="00A62D51">
                            <w:pPr>
                              <w:jc w:val="both"/>
                              <w:rPr>
                                <w:i/>
                                <w:sz w:val="24"/>
                                <w:szCs w:val="24"/>
                              </w:rPr>
                            </w:pPr>
                            <w:r>
                              <w:rPr>
                                <w:i/>
                                <w:sz w:val="24"/>
                                <w:szCs w:val="24"/>
                              </w:rPr>
                              <w:t xml:space="preserve">Definizione degli indirizzi per l’applicazione dell’art. 48 del decreto-legge n. 18/2020 e ss. mm. in relazione alla rimodulazione dei servizi educativi e scolastici e dei servizi sociosanitari e socioassistenziali mediante </w:t>
                            </w:r>
                            <w:r w:rsidRPr="00A62D51">
                              <w:rPr>
                                <w:i/>
                                <w:sz w:val="24"/>
                                <w:szCs w:val="24"/>
                              </w:rPr>
                              <w:t xml:space="preserve">co-progettazione </w:t>
                            </w:r>
                            <w:r>
                              <w:rPr>
                                <w:i/>
                                <w:sz w:val="24"/>
                                <w:szCs w:val="24"/>
                              </w:rPr>
                              <w:t>con gli enti gestori.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45pt;margin-top:2.15pt;width:476.2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">
                <v:textbox>
                  <w:txbxContent>
                    <w:p w14:paraId="2F40B5CD" w14:textId="0B2DD174" w:rsidR="008472CF" w:rsidRPr="00A62D51" w:rsidRDefault="008472CF" w:rsidP="00A62D51">
                      <w:pPr>
                        <w:jc w:val="both"/>
                        <w:rPr>
                          <w:i/>
                          <w:sz w:val="24"/>
                          <w:szCs w:val="24"/>
                        </w:rPr>
                      </w:pPr>
                      <w:r>
                        <w:rPr>
                          <w:i/>
                          <w:sz w:val="24"/>
                          <w:szCs w:val="24"/>
                        </w:rPr>
                        <w:t xml:space="preserve">Definizione degli indirizzi per l’applicazione dell’art. 48 del decreto-legge n. 18/2020 e ss. mm. in relazione alla rimodulazione dei servizi educativi e scolastici e dei servizi sociosanitari e socioassistenziali mediante </w:t>
                      </w:r>
                      <w:r w:rsidRPr="00A62D51">
                        <w:rPr>
                          <w:i/>
                          <w:sz w:val="24"/>
                          <w:szCs w:val="24"/>
                        </w:rPr>
                        <w:t xml:space="preserve">co-progettazione </w:t>
                      </w:r>
                      <w:r>
                        <w:rPr>
                          <w:i/>
                          <w:sz w:val="24"/>
                          <w:szCs w:val="24"/>
                        </w:rPr>
                        <w:t>con gli enti gestori.</w:t>
                      </w:r>
                    </w:p>
                  </w:txbxContent>
                </v:textbox>
              </v:shape>
            </w:pict>
          </mc:Fallback>
        </mc:AlternateContent>
      </w:r>
      <w:r w:rsidR="006E6F33" w:rsidRPr="00A62D51">
        <w:rPr>
          <w:rFonts w:ascii="Palatino Linotype" w:eastAsia="Palatino Linotype" w:hAnsi="Palatino Linotype" w:cs="Palatino Linotype"/>
          <w:b/>
          <w:i/>
          <w:color w:val="auto"/>
        </w:rPr>
        <w:t xml:space="preserve">Avvio del procedimento </w:t>
      </w:r>
    </w:p>
    <w:p w14:paraId="6E9C3C79" w14:textId="77777777" w:rsidR="006E6F33" w:rsidRPr="00A62D51" w:rsidRDefault="006E6F33" w:rsidP="008E0508">
      <w:pPr>
        <w:spacing w:before="240" w:after="240" w:line="240" w:lineRule="auto"/>
        <w:ind w:left="284" w:right="1020"/>
        <w:jc w:val="center"/>
        <w:rPr>
          <w:rFonts w:ascii="Palatino Linotype" w:hAnsi="Palatino Linotype"/>
          <w:b/>
          <w:sz w:val="24"/>
          <w:szCs w:val="24"/>
        </w:rPr>
      </w:pPr>
    </w:p>
    <w:p w14:paraId="35961AE6" w14:textId="77777777" w:rsidR="004C2605" w:rsidRDefault="004C2605" w:rsidP="008E0508">
      <w:pPr>
        <w:spacing w:after="0" w:line="240" w:lineRule="auto"/>
        <w:ind w:left="284" w:right="1020"/>
        <w:jc w:val="both"/>
        <w:rPr>
          <w:rFonts w:ascii="Palatino Linotype" w:hAnsi="Palatino Linotype"/>
          <w:b/>
          <w:sz w:val="24"/>
          <w:szCs w:val="24"/>
        </w:rPr>
      </w:pPr>
    </w:p>
    <w:p w14:paraId="3DD1FDF3" w14:textId="77777777" w:rsidR="006421B3" w:rsidRDefault="006421B3" w:rsidP="008E0508">
      <w:pPr>
        <w:spacing w:after="0" w:line="240" w:lineRule="auto"/>
        <w:ind w:left="284" w:right="1020"/>
        <w:jc w:val="both"/>
        <w:rPr>
          <w:rFonts w:ascii="Palatino Linotype" w:hAnsi="Palatino Linotype"/>
          <w:b/>
          <w:sz w:val="24"/>
          <w:szCs w:val="24"/>
        </w:rPr>
      </w:pPr>
    </w:p>
    <w:p w14:paraId="165E959A" w14:textId="64386F83" w:rsidR="00863949" w:rsidRPr="00A62D51" w:rsidRDefault="003965CB" w:rsidP="006354D3">
      <w:pPr>
        <w:spacing w:after="0" w:line="240" w:lineRule="auto"/>
        <w:ind w:right="1020"/>
        <w:jc w:val="both"/>
        <w:rPr>
          <w:rFonts w:ascii="Palatino Linotype" w:hAnsi="Palatino Linotype"/>
          <w:b/>
          <w:sz w:val="24"/>
          <w:szCs w:val="24"/>
        </w:rPr>
      </w:pPr>
      <w:r w:rsidRPr="00A62D51">
        <w:rPr>
          <w:rFonts w:ascii="Palatino Linotype" w:hAnsi="Palatino Linotype"/>
          <w:b/>
          <w:sz w:val="24"/>
          <w:szCs w:val="24"/>
        </w:rPr>
        <w:t>Premesso che</w:t>
      </w:r>
    </w:p>
    <w:p w14:paraId="3E9F03F3" w14:textId="0C73D69A"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delibera del Consiglio dei Ministri del 31 gennaio 2020</w:t>
      </w:r>
      <w:r>
        <w:rPr>
          <w:rFonts w:ascii="Palatino Linotype" w:eastAsia="Palatino Linotype" w:hAnsi="Palatino Linotype" w:cs="Palatino Linotype"/>
        </w:rPr>
        <w:t xml:space="preserve"> </w:t>
      </w:r>
      <w:r w:rsidRPr="004C2605">
        <w:rPr>
          <w:rFonts w:ascii="Palatino Linotype" w:eastAsia="Palatino Linotype" w:hAnsi="Palatino Linotype" w:cs="Palatino Linotype"/>
        </w:rPr>
        <w:t>è stato dichiarato, per sei mesi, lo stato di emergenza sul territorio nazionale relativo al rischio sanitario connesso all'insorgenza di patologie derivanti da agenti virali</w:t>
      </w:r>
      <w:r>
        <w:rPr>
          <w:rFonts w:ascii="Palatino Linotype" w:eastAsia="Palatino Linotype" w:hAnsi="Palatino Linotype" w:cs="Palatino Linotype"/>
        </w:rPr>
        <w:t xml:space="preserve"> </w:t>
      </w:r>
      <w:r w:rsidRPr="004C2605">
        <w:rPr>
          <w:rFonts w:ascii="Palatino Linotype" w:eastAsia="Palatino Linotype" w:hAnsi="Palatino Linotype" w:cs="Palatino Linotype"/>
        </w:rPr>
        <w:t>trasmissibili;</w:t>
      </w:r>
    </w:p>
    <w:p w14:paraId="40B20477" w14:textId="524BF5F2"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Ordinanza del Capo del Dipartimento della Protezione Civile n. 630 del 3 febbraio 2020</w:t>
      </w:r>
      <w:r>
        <w:rPr>
          <w:rFonts w:ascii="Palatino Linotype" w:eastAsia="Palatino Linotype" w:hAnsi="Palatino Linotype" w:cs="Palatino Linotype"/>
        </w:rPr>
        <w:t xml:space="preserve"> sono stati disposti i</w:t>
      </w:r>
      <w:r w:rsidRPr="004C2605">
        <w:rPr>
          <w:rFonts w:ascii="Palatino Linotype" w:eastAsia="Palatino Linotype" w:hAnsi="Palatino Linotype" w:cs="Palatino Linotype"/>
        </w:rPr>
        <w:t xml:space="preserve"> "</w:t>
      </w:r>
      <w:r w:rsidRPr="004C2605">
        <w:rPr>
          <w:rFonts w:ascii="Palatino Linotype" w:eastAsia="Palatino Linotype" w:hAnsi="Palatino Linotype" w:cs="Palatino Linotype"/>
          <w:i/>
        </w:rPr>
        <w:t>Primi interventi urgenti di Protezione Civile in relazione all'emergenza relativa al rischio sanitario connesso all'insorgenza di patologie derivanti da agenti virali trasmissibili</w:t>
      </w:r>
      <w:r w:rsidRPr="004C2605">
        <w:rPr>
          <w:rFonts w:ascii="Palatino Linotype" w:eastAsia="Palatino Linotype" w:hAnsi="Palatino Linotype" w:cs="Palatino Linotype"/>
        </w:rPr>
        <w:t>";</w:t>
      </w:r>
    </w:p>
    <w:p w14:paraId="6D90A012" w14:textId="74CAC537"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Ordinanza del Ministro della Salute, del 21 febbraio 2020</w:t>
      </w:r>
      <w:r w:rsidR="00423983">
        <w:rPr>
          <w:rFonts w:ascii="Palatino Linotype" w:eastAsia="Palatino Linotype" w:hAnsi="Palatino Linotype" w:cs="Palatino Linotype"/>
        </w:rPr>
        <w:t xml:space="preserve"> sono state adottate </w:t>
      </w:r>
      <w:r w:rsidRPr="004C2605">
        <w:rPr>
          <w:rFonts w:ascii="Palatino Linotype" w:eastAsia="Palatino Linotype" w:hAnsi="Palatino Linotype" w:cs="Palatino Linotype"/>
        </w:rPr>
        <w:t xml:space="preserve"> “</w:t>
      </w:r>
      <w:r w:rsidRPr="00423983">
        <w:rPr>
          <w:rFonts w:ascii="Palatino Linotype" w:eastAsia="Palatino Linotype" w:hAnsi="Palatino Linotype" w:cs="Palatino Linotype"/>
          <w:i/>
        </w:rPr>
        <w:t>Ulteriori misure profilattiche contro la diffusione della malattia infettiva COVID-19</w:t>
      </w:r>
      <w:r w:rsidRPr="004C2605">
        <w:rPr>
          <w:rFonts w:ascii="Palatino Linotype" w:eastAsia="Palatino Linotype" w:hAnsi="Palatino Linotype" w:cs="Palatino Linotype"/>
        </w:rPr>
        <w:t>”;</w:t>
      </w:r>
    </w:p>
    <w:p w14:paraId="545CA544" w14:textId="21FCC24D"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 xml:space="preserve">con Decreto-legge 23 febbraio 2020, n. 6 </w:t>
      </w:r>
      <w:r w:rsidR="00423983">
        <w:rPr>
          <w:rFonts w:ascii="Palatino Linotype" w:eastAsia="Palatino Linotype" w:hAnsi="Palatino Linotype" w:cs="Palatino Linotype"/>
        </w:rPr>
        <w:t xml:space="preserve">sono state adottate </w:t>
      </w:r>
      <w:r w:rsidRPr="004C2605">
        <w:rPr>
          <w:rFonts w:ascii="Palatino Linotype" w:eastAsia="Palatino Linotype" w:hAnsi="Palatino Linotype" w:cs="Palatino Linotype"/>
        </w:rPr>
        <w:t>“</w:t>
      </w:r>
      <w:r w:rsidRPr="00901E0A">
        <w:rPr>
          <w:rFonts w:ascii="Palatino Linotype" w:eastAsia="Palatino Linotype" w:hAnsi="Palatino Linotype" w:cs="Palatino Linotype"/>
          <w:i/>
        </w:rPr>
        <w:t>Misure urgenti in materia di contenimento e gestione dell'emergenza epidemiologica da COVID-19</w:t>
      </w:r>
      <w:r w:rsidRPr="004C2605">
        <w:rPr>
          <w:rFonts w:ascii="Palatino Linotype" w:eastAsia="Palatino Linotype" w:hAnsi="Palatino Linotype" w:cs="Palatino Linotype"/>
        </w:rPr>
        <w:t>”;</w:t>
      </w:r>
    </w:p>
    <w:p w14:paraId="6F0FD19A" w14:textId="04E8A976"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Decreto del Presidente del Consiglio dei Ministri del 1° marzo 2020</w:t>
      </w:r>
      <w:r w:rsidR="00901E0A">
        <w:rPr>
          <w:rFonts w:ascii="Palatino Linotype" w:eastAsia="Palatino Linotype" w:hAnsi="Palatino Linotype" w:cs="Palatino Linotype"/>
        </w:rPr>
        <w:t xml:space="preserve"> sono state adottate </w:t>
      </w:r>
      <w:r w:rsidRPr="004C2605">
        <w:rPr>
          <w:rFonts w:ascii="Palatino Linotype" w:eastAsia="Palatino Linotype" w:hAnsi="Palatino Linotype" w:cs="Palatino Linotype"/>
        </w:rPr>
        <w:t>“</w:t>
      </w:r>
      <w:r w:rsidRPr="00901E0A">
        <w:rPr>
          <w:rFonts w:ascii="Palatino Linotype" w:eastAsia="Palatino Linotype" w:hAnsi="Palatino Linotype" w:cs="Palatino Linotype"/>
          <w:i/>
        </w:rPr>
        <w:t>Ulteriori disposizioni attuative del decreto-legge 23 febbraio 2020, n. 6 recante misure urgenti in materia di contenimento e gestione dell'emergenza epidemiologica da COVID-19</w:t>
      </w:r>
      <w:r w:rsidRPr="004C2605">
        <w:rPr>
          <w:rFonts w:ascii="Palatino Linotype" w:eastAsia="Palatino Linotype" w:hAnsi="Palatino Linotype" w:cs="Palatino Linotype"/>
        </w:rPr>
        <w:t>”;</w:t>
      </w:r>
    </w:p>
    <w:p w14:paraId="524D6B7E" w14:textId="6CB9C218"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 xml:space="preserve">con Decreto del Presidente del Consiglio dei Ministri del 4 marzo 2020 </w:t>
      </w:r>
      <w:r w:rsidR="00901E0A">
        <w:rPr>
          <w:rFonts w:ascii="Palatino Linotype" w:eastAsia="Palatino Linotype" w:hAnsi="Palatino Linotype" w:cs="Palatino Linotype"/>
        </w:rPr>
        <w:t xml:space="preserve">sono state adottate </w:t>
      </w:r>
      <w:r w:rsidRPr="004C2605">
        <w:rPr>
          <w:rFonts w:ascii="Palatino Linotype" w:eastAsia="Palatino Linotype" w:hAnsi="Palatino Linotype" w:cs="Palatino Linotype"/>
        </w:rPr>
        <w:t>“</w:t>
      </w:r>
      <w:r w:rsidRPr="00901E0A">
        <w:rPr>
          <w:rFonts w:ascii="Palatino Linotype" w:eastAsia="Palatino Linotype" w:hAnsi="Palatino Linotype" w:cs="Palatino Linotype"/>
          <w:i/>
        </w:rPr>
        <w:t>Ulteriori disposizioni attuative del Decreto-legge 23 febbraio 2020, n. 6, recante misure urgenti in materia di contenimento e gestione dell'emergenza epidemiologica da COVID-19, applicabili sull'intero territorio nazionale</w:t>
      </w:r>
      <w:r w:rsidRPr="004C2605">
        <w:rPr>
          <w:rFonts w:ascii="Palatino Linotype" w:eastAsia="Palatino Linotype" w:hAnsi="Palatino Linotype" w:cs="Palatino Linotype"/>
        </w:rPr>
        <w:t>”;</w:t>
      </w:r>
    </w:p>
    <w:p w14:paraId="0E1BA7B2" w14:textId="2D5815B2"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Decreto del Presidente del Consiglio dei Ministri dell’8 marzo 2020</w:t>
      </w:r>
      <w:r w:rsidR="00901E0A">
        <w:rPr>
          <w:rFonts w:ascii="Palatino Linotype" w:eastAsia="Palatino Linotype" w:hAnsi="Palatino Linotype" w:cs="Palatino Linotype"/>
        </w:rPr>
        <w:t xml:space="preserve"> sono state emanate</w:t>
      </w:r>
      <w:r w:rsidRPr="004C2605">
        <w:rPr>
          <w:rFonts w:ascii="Palatino Linotype" w:eastAsia="Palatino Linotype" w:hAnsi="Palatino Linotype" w:cs="Palatino Linotype"/>
        </w:rPr>
        <w:t xml:space="preserve"> “</w:t>
      </w:r>
      <w:r w:rsidRPr="00901E0A">
        <w:rPr>
          <w:rFonts w:ascii="Palatino Linotype" w:eastAsia="Palatino Linotype" w:hAnsi="Palatino Linotype" w:cs="Palatino Linotype"/>
          <w:i/>
        </w:rPr>
        <w:t>Ulteriori disposizioni attuative del decreto-legge 23 febbraio 2020, n. 6, recante misure urgenti in materia di contenimento e gestione dell'emergenza epidemiologica da COVID-19</w:t>
      </w:r>
      <w:r w:rsidRPr="004C2605">
        <w:rPr>
          <w:rFonts w:ascii="Palatino Linotype" w:eastAsia="Palatino Linotype" w:hAnsi="Palatino Linotype" w:cs="Palatino Linotype"/>
        </w:rPr>
        <w:t>”;</w:t>
      </w:r>
    </w:p>
    <w:p w14:paraId="1BEBAEBD" w14:textId="2745149F"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Decreto del Presidente del Consiglio dei Ministri dell’9 marzo 2020</w:t>
      </w:r>
      <w:r w:rsidR="00901E0A">
        <w:rPr>
          <w:rFonts w:ascii="Palatino Linotype" w:eastAsia="Palatino Linotype" w:hAnsi="Palatino Linotype" w:cs="Palatino Linotype"/>
        </w:rPr>
        <w:t xml:space="preserve"> sono state adottate</w:t>
      </w:r>
      <w:r w:rsidRPr="004C2605">
        <w:rPr>
          <w:rFonts w:ascii="Palatino Linotype" w:eastAsia="Palatino Linotype" w:hAnsi="Palatino Linotype" w:cs="Palatino Linotype"/>
        </w:rPr>
        <w:t xml:space="preserve"> “</w:t>
      </w:r>
      <w:r w:rsidRPr="00901E0A">
        <w:rPr>
          <w:rFonts w:ascii="Palatino Linotype" w:eastAsia="Palatino Linotype" w:hAnsi="Palatino Linotype" w:cs="Palatino Linotype"/>
          <w:i/>
        </w:rPr>
        <w:t>Ulteriori disposizioni attuative del decreto-legge 23 febbraio 2020, n. 6, recante misure urgenti in materia di contenimento e gestione dell'emergenza epidemiologica da COVID-19, applicabili sull'intero territorio nazionale</w:t>
      </w:r>
      <w:r w:rsidRPr="004C2605">
        <w:rPr>
          <w:rFonts w:ascii="Palatino Linotype" w:eastAsia="Palatino Linotype" w:hAnsi="Palatino Linotype" w:cs="Palatino Linotype"/>
        </w:rPr>
        <w:t>”;</w:t>
      </w:r>
    </w:p>
    <w:p w14:paraId="35B9CAC8" w14:textId="2034F221"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 xml:space="preserve">con Decreto del Presidente del Consiglio dei Ministri dell’11 marzo 2020 </w:t>
      </w:r>
      <w:r w:rsidR="00901E0A">
        <w:rPr>
          <w:rFonts w:ascii="Palatino Linotype" w:eastAsia="Palatino Linotype" w:hAnsi="Palatino Linotype" w:cs="Palatino Linotype"/>
        </w:rPr>
        <w:t xml:space="preserve">sono state emanate </w:t>
      </w:r>
      <w:r w:rsidRPr="004C2605">
        <w:rPr>
          <w:rFonts w:ascii="Palatino Linotype" w:eastAsia="Palatino Linotype" w:hAnsi="Palatino Linotype" w:cs="Palatino Linotype"/>
        </w:rPr>
        <w:t>“</w:t>
      </w:r>
      <w:r w:rsidRPr="00901E0A">
        <w:rPr>
          <w:rFonts w:ascii="Palatino Linotype" w:eastAsia="Palatino Linotype" w:hAnsi="Palatino Linotype" w:cs="Palatino Linotype"/>
          <w:i/>
        </w:rPr>
        <w:t xml:space="preserve">Ulteriori disposizioni attuative del decreto-legge 23 febbraio 2020, n. 6, recante </w:t>
      </w:r>
      <w:r w:rsidRPr="00901E0A">
        <w:rPr>
          <w:rFonts w:ascii="Palatino Linotype" w:eastAsia="Palatino Linotype" w:hAnsi="Palatino Linotype" w:cs="Palatino Linotype"/>
          <w:i/>
        </w:rPr>
        <w:lastRenderedPageBreak/>
        <w:t>misure urgenti in materia di contenimento e gestione dell'emergenza epidemiologica da COVID-19, applicabili sull'intero territorio nazionale</w:t>
      </w:r>
      <w:r w:rsidRPr="004C2605">
        <w:rPr>
          <w:rFonts w:ascii="Palatino Linotype" w:eastAsia="Palatino Linotype" w:hAnsi="Palatino Linotype" w:cs="Palatino Linotype"/>
        </w:rPr>
        <w:t>”;</w:t>
      </w:r>
    </w:p>
    <w:p w14:paraId="230E2351" w14:textId="2A3991B7"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Ordinanza del Ministro della Salute del 22 marzo 2020</w:t>
      </w:r>
      <w:r w:rsidR="00901E0A">
        <w:rPr>
          <w:rFonts w:ascii="Palatino Linotype" w:eastAsia="Palatino Linotype" w:hAnsi="Palatino Linotype" w:cs="Palatino Linotype"/>
        </w:rPr>
        <w:t xml:space="preserve"> sono state emanate</w:t>
      </w:r>
      <w:r w:rsidRPr="004C2605">
        <w:rPr>
          <w:rFonts w:ascii="Palatino Linotype" w:eastAsia="Palatino Linotype" w:hAnsi="Palatino Linotype" w:cs="Palatino Linotype"/>
        </w:rPr>
        <w:t xml:space="preserve"> “</w:t>
      </w:r>
      <w:r w:rsidRPr="00901E0A">
        <w:rPr>
          <w:rFonts w:ascii="Palatino Linotype" w:eastAsia="Palatino Linotype" w:hAnsi="Palatino Linotype" w:cs="Palatino Linotype"/>
          <w:i/>
        </w:rPr>
        <w:t>Ulteriori misure urgenti in materia di contenimento e gestione dell'emergenza epidemiologica da COVID-19, applicabili sull'intero territorio nazionale</w:t>
      </w:r>
      <w:r w:rsidRPr="004C2605">
        <w:rPr>
          <w:rFonts w:ascii="Palatino Linotype" w:eastAsia="Palatino Linotype" w:hAnsi="Palatino Linotype" w:cs="Palatino Linotype"/>
        </w:rPr>
        <w:t>”;</w:t>
      </w:r>
    </w:p>
    <w:p w14:paraId="260412BF" w14:textId="7D97D605"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 xml:space="preserve">con Decreto del Presidente del Consiglio dei Ministri del 22 marzo 2020 </w:t>
      </w:r>
      <w:r w:rsidR="00901E0A">
        <w:rPr>
          <w:rFonts w:ascii="Palatino Linotype" w:eastAsia="Palatino Linotype" w:hAnsi="Palatino Linotype" w:cs="Palatino Linotype"/>
        </w:rPr>
        <w:t xml:space="preserve">sono state adottate </w:t>
      </w:r>
      <w:r w:rsidRPr="004C2605">
        <w:rPr>
          <w:rFonts w:ascii="Palatino Linotype" w:eastAsia="Palatino Linotype" w:hAnsi="Palatino Linotype" w:cs="Palatino Linotype"/>
        </w:rPr>
        <w:t>“</w:t>
      </w:r>
      <w:r w:rsidRPr="00901E0A">
        <w:rPr>
          <w:rFonts w:ascii="Palatino Linotype" w:eastAsia="Palatino Linotype" w:hAnsi="Palatino Linotype" w:cs="Palatino Linotype"/>
          <w:i/>
        </w:rPr>
        <w:t>Ulteriori disposizioni attuative del decreto-legge 23 febbraio 2020, n. 6, recante misure urgenti in materia di contenimento e gestione dell'emergenza epidemiologica da COVID-19, applicabili sull'intero territorio nazionale</w:t>
      </w:r>
      <w:r w:rsidRPr="004C2605">
        <w:rPr>
          <w:rFonts w:ascii="Palatino Linotype" w:eastAsia="Palatino Linotype" w:hAnsi="Palatino Linotype" w:cs="Palatino Linotype"/>
        </w:rPr>
        <w:t>”;</w:t>
      </w:r>
    </w:p>
    <w:p w14:paraId="6B996A75" w14:textId="44FA7507"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 xml:space="preserve">con Decreto del Presidente del Consiglio dei Ministri 1° aprile 2020 </w:t>
      </w:r>
      <w:r w:rsidR="00901E0A">
        <w:rPr>
          <w:rFonts w:ascii="Palatino Linotype" w:eastAsia="Palatino Linotype" w:hAnsi="Palatino Linotype" w:cs="Palatino Linotype"/>
        </w:rPr>
        <w:t xml:space="preserve">sono state introdotte </w:t>
      </w:r>
      <w:r w:rsidRPr="004C2605">
        <w:rPr>
          <w:rFonts w:ascii="Palatino Linotype" w:eastAsia="Palatino Linotype" w:hAnsi="Palatino Linotype" w:cs="Palatino Linotype"/>
        </w:rPr>
        <w:t>“</w:t>
      </w:r>
      <w:r w:rsidRPr="00901E0A">
        <w:rPr>
          <w:rFonts w:ascii="Palatino Linotype" w:eastAsia="Palatino Linotype" w:hAnsi="Palatino Linotype" w:cs="Palatino Linotype"/>
          <w:i/>
        </w:rPr>
        <w:t>Disposizioni attuative del Decreto-legge 25 marzo 2020 n. 19, recante “Misure urgenti per fronteggiare l’emergenza epidemiologica da COVID-19, applicabili sull’intero territorio nazionale</w:t>
      </w:r>
      <w:r w:rsidRPr="004C2605">
        <w:rPr>
          <w:rFonts w:ascii="Palatino Linotype" w:eastAsia="Palatino Linotype" w:hAnsi="Palatino Linotype" w:cs="Palatino Linotype"/>
        </w:rPr>
        <w:t>”;</w:t>
      </w:r>
    </w:p>
    <w:p w14:paraId="11858EDC" w14:textId="5B476CCA" w:rsidR="004C2605" w:rsidRP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 xml:space="preserve">con Decreto del Presidente del Consiglio dei Ministri 10 aprile 2020 </w:t>
      </w:r>
      <w:r w:rsidR="00901E0A">
        <w:rPr>
          <w:rFonts w:ascii="Palatino Linotype" w:eastAsia="Palatino Linotype" w:hAnsi="Palatino Linotype" w:cs="Palatino Linotype"/>
        </w:rPr>
        <w:t xml:space="preserve">sono state emanate </w:t>
      </w:r>
      <w:r w:rsidRPr="004C2605">
        <w:rPr>
          <w:rFonts w:ascii="Palatino Linotype" w:eastAsia="Palatino Linotype" w:hAnsi="Palatino Linotype" w:cs="Palatino Linotype"/>
        </w:rPr>
        <w:t>“</w:t>
      </w:r>
      <w:r w:rsidRPr="00901E0A">
        <w:rPr>
          <w:rFonts w:ascii="Palatino Linotype" w:eastAsia="Palatino Linotype" w:hAnsi="Palatino Linotype" w:cs="Palatino Linotype"/>
          <w:i/>
        </w:rPr>
        <w:t>Ulteriori disposizioni attuative del decreto-legge 25 marzo 2020, n. 19, recante misure urgenti per fronteggiare l'emergenza epidemiologica da COVID-19, applicabili sull'intero territorio nazionale</w:t>
      </w:r>
      <w:r w:rsidRPr="004C2605">
        <w:rPr>
          <w:rFonts w:ascii="Palatino Linotype" w:eastAsia="Palatino Linotype" w:hAnsi="Palatino Linotype" w:cs="Palatino Linotype"/>
        </w:rPr>
        <w:t>”;</w:t>
      </w:r>
    </w:p>
    <w:p w14:paraId="52171B6F" w14:textId="14F78BFF" w:rsidR="004C2605" w:rsidRDefault="004C2605" w:rsidP="008E0508">
      <w:pPr>
        <w:pStyle w:val="Normale2"/>
        <w:numPr>
          <w:ilvl w:val="0"/>
          <w:numId w:val="28"/>
        </w:numPr>
        <w:tabs>
          <w:tab w:val="left" w:pos="426"/>
        </w:tabs>
        <w:ind w:left="284"/>
        <w:jc w:val="both"/>
        <w:rPr>
          <w:rFonts w:ascii="Palatino Linotype" w:eastAsia="Palatino Linotype" w:hAnsi="Palatino Linotype" w:cs="Palatino Linotype"/>
        </w:rPr>
      </w:pPr>
      <w:r w:rsidRPr="004C2605">
        <w:rPr>
          <w:rFonts w:ascii="Palatino Linotype" w:eastAsia="Palatino Linotype" w:hAnsi="Palatino Linotype" w:cs="Palatino Linotype"/>
        </w:rPr>
        <w:t>con Decreto del Presidente del Consiglio dei Ministri 26 aprile 2020</w:t>
      </w:r>
      <w:r w:rsidR="008E0508">
        <w:rPr>
          <w:rFonts w:ascii="Palatino Linotype" w:eastAsia="Palatino Linotype" w:hAnsi="Palatino Linotype" w:cs="Palatino Linotype"/>
        </w:rPr>
        <w:t xml:space="preserve"> sono state adottate</w:t>
      </w:r>
      <w:r w:rsidRPr="004C2605">
        <w:rPr>
          <w:rFonts w:ascii="Palatino Linotype" w:eastAsia="Palatino Linotype" w:hAnsi="Palatino Linotype" w:cs="Palatino Linotype"/>
        </w:rPr>
        <w:t xml:space="preserve"> “</w:t>
      </w:r>
      <w:r w:rsidRPr="008E0508">
        <w:rPr>
          <w:rFonts w:ascii="Palatino Linotype" w:eastAsia="Palatino Linotype" w:hAnsi="Palatino Linotype" w:cs="Palatino Linotype"/>
          <w:i/>
        </w:rPr>
        <w:t>Ulteriori disposizioni attuative del decreto-legge 23 febbraio 2020, n. 6, recante misure urgenti in materia di contenimento e gestione dell'emergenza epidemiologica da COVID-19, applicabili sull'intero territorio nazionale</w:t>
      </w:r>
      <w:r w:rsidRPr="004C2605">
        <w:rPr>
          <w:rFonts w:ascii="Palatino Linotype" w:eastAsia="Palatino Linotype" w:hAnsi="Palatino Linotype" w:cs="Palatino Linotype"/>
        </w:rPr>
        <w:t>”</w:t>
      </w:r>
      <w:r w:rsidR="009D40CC">
        <w:rPr>
          <w:rFonts w:ascii="Palatino Linotype" w:eastAsia="Palatino Linotype" w:hAnsi="Palatino Linotype" w:cs="Palatino Linotype"/>
        </w:rPr>
        <w:t>.</w:t>
      </w:r>
    </w:p>
    <w:p w14:paraId="77C2715A" w14:textId="77777777" w:rsidR="009D40CC" w:rsidRDefault="009D40CC" w:rsidP="009D40CC">
      <w:pPr>
        <w:pStyle w:val="Normale2"/>
        <w:tabs>
          <w:tab w:val="left" w:pos="426"/>
        </w:tabs>
        <w:jc w:val="both"/>
        <w:rPr>
          <w:rFonts w:ascii="Palatino Linotype" w:eastAsia="Palatino Linotype" w:hAnsi="Palatino Linotype" w:cs="Palatino Linotype"/>
        </w:rPr>
      </w:pPr>
    </w:p>
    <w:p w14:paraId="798380FA" w14:textId="5A75BA73" w:rsidR="009D40CC" w:rsidRPr="009D40CC" w:rsidRDefault="009D40CC" w:rsidP="009D40CC">
      <w:pPr>
        <w:pStyle w:val="Normale2"/>
        <w:tabs>
          <w:tab w:val="left" w:pos="426"/>
        </w:tabs>
        <w:ind w:left="284"/>
        <w:jc w:val="both"/>
        <w:rPr>
          <w:rFonts w:ascii="Palatino Linotype" w:eastAsia="Palatino Linotype" w:hAnsi="Palatino Linotype" w:cs="Palatino Linotype"/>
          <w:b/>
        </w:rPr>
      </w:pPr>
      <w:r>
        <w:rPr>
          <w:rFonts w:ascii="Palatino Linotype" w:eastAsia="Palatino Linotype" w:hAnsi="Palatino Linotype" w:cs="Palatino Linotype"/>
          <w:b/>
        </w:rPr>
        <w:t>Premesso, ancora, che</w:t>
      </w:r>
    </w:p>
    <w:p w14:paraId="2A4ABC7D" w14:textId="3CD70271" w:rsidR="00180490" w:rsidRPr="00A62D51" w:rsidRDefault="009D40CC" w:rsidP="008E0508">
      <w:pPr>
        <w:pStyle w:val="Normale2"/>
        <w:numPr>
          <w:ilvl w:val="0"/>
          <w:numId w:val="28"/>
        </w:numPr>
        <w:tabs>
          <w:tab w:val="left" w:pos="426"/>
        </w:tabs>
        <w:ind w:left="284" w:hanging="284"/>
        <w:jc w:val="both"/>
        <w:rPr>
          <w:rFonts w:ascii="Palatino Linotype" w:eastAsia="Palatino Linotype" w:hAnsi="Palatino Linotype" w:cs="Palatino Linotype"/>
        </w:rPr>
      </w:pPr>
      <w:r>
        <w:rPr>
          <w:rFonts w:ascii="Palatino Linotype" w:eastAsia="Palatino Linotype" w:hAnsi="Palatino Linotype" w:cs="Palatino Linotype"/>
        </w:rPr>
        <w:t xml:space="preserve">il comune di </w:t>
      </w:r>
      <w:r w:rsidR="00180490" w:rsidRPr="00A62D51">
        <w:rPr>
          <w:rFonts w:ascii="Palatino Linotype" w:eastAsia="Palatino Linotype" w:hAnsi="Palatino Linotype" w:cs="Palatino Linotype"/>
        </w:rPr>
        <w:t>……………………..  (in avanti anche solo “</w:t>
      </w:r>
      <w:r>
        <w:rPr>
          <w:rFonts w:ascii="Palatino Linotype" w:eastAsia="Palatino Linotype" w:hAnsi="Palatino Linotype" w:cs="Palatino Linotype"/>
        </w:rPr>
        <w:t>Comune</w:t>
      </w:r>
      <w:r w:rsidR="00180490" w:rsidRPr="00A62D51">
        <w:rPr>
          <w:rFonts w:ascii="Palatino Linotype" w:eastAsia="Palatino Linotype" w:hAnsi="Palatino Linotype" w:cs="Palatino Linotype"/>
        </w:rPr>
        <w:t>” o “</w:t>
      </w:r>
      <w:r>
        <w:rPr>
          <w:rFonts w:ascii="Palatino Linotype" w:eastAsia="Palatino Linotype" w:hAnsi="Palatino Linotype" w:cs="Palatino Linotype"/>
        </w:rPr>
        <w:t>Ente</w:t>
      </w:r>
      <w:r w:rsidR="00180490" w:rsidRPr="00A62D51">
        <w:rPr>
          <w:rFonts w:ascii="Palatino Linotype" w:eastAsia="Palatino Linotype" w:hAnsi="Palatino Linotype" w:cs="Palatino Linotype"/>
        </w:rPr>
        <w:t>”) è titolare delle funzioni amministrative in materia di …………….;</w:t>
      </w:r>
    </w:p>
    <w:p w14:paraId="102DD005" w14:textId="77777777" w:rsidR="00180490" w:rsidRPr="00A62D51" w:rsidRDefault="00180490" w:rsidP="008E0508">
      <w:pPr>
        <w:pStyle w:val="Normale2"/>
        <w:numPr>
          <w:ilvl w:val="0"/>
          <w:numId w:val="28"/>
        </w:numPr>
        <w:tabs>
          <w:tab w:val="left" w:pos="426"/>
        </w:tabs>
        <w:ind w:left="284" w:hanging="284"/>
        <w:jc w:val="both"/>
        <w:rPr>
          <w:rFonts w:ascii="Palatino Linotype" w:eastAsia="Palatino Linotype" w:hAnsi="Palatino Linotype" w:cs="Palatino Linotype"/>
          <w:i/>
        </w:rPr>
      </w:pPr>
      <w:r w:rsidRPr="00A62D51">
        <w:rPr>
          <w:rFonts w:ascii="Palatino Linotype" w:eastAsia="Palatino Linotype" w:hAnsi="Palatino Linotype" w:cs="Palatino Linotype"/>
        </w:rPr>
        <w:t xml:space="preserve">ai sensi dell’art. 3 del D. </w:t>
      </w:r>
      <w:proofErr w:type="spellStart"/>
      <w:r w:rsidRPr="00A62D51">
        <w:rPr>
          <w:rFonts w:ascii="Palatino Linotype" w:eastAsia="Palatino Linotype" w:hAnsi="Palatino Linotype" w:cs="Palatino Linotype"/>
        </w:rPr>
        <w:t>Lgs</w:t>
      </w:r>
      <w:proofErr w:type="spellEnd"/>
      <w:r w:rsidRPr="00A62D51">
        <w:rPr>
          <w:rFonts w:ascii="Palatino Linotype" w:eastAsia="Palatino Linotype" w:hAnsi="Palatino Linotype" w:cs="Palatino Linotype"/>
        </w:rPr>
        <w:t>. n. 267/2000 e ss.mm. (in avanti anche solo “TUEL”)</w:t>
      </w:r>
      <w:r w:rsidRPr="00A62D51">
        <w:rPr>
          <w:rFonts w:ascii="Palatino Linotype" w:hAnsi="Palatino Linotype"/>
        </w:rPr>
        <w:t xml:space="preserve"> “</w:t>
      </w:r>
      <w:r w:rsidRPr="00A62D51">
        <w:rPr>
          <w:rFonts w:ascii="Palatino Linotype" w:eastAsia="Palatino Linotype" w:hAnsi="Palatino Linotype" w:cs="Palatino Linotype"/>
          <w:i/>
        </w:rPr>
        <w:t>2. Il comune è l'ente locale che rappresenta la propria comunità, ne cura gli interessi e ne promuove lo sviluppo. (…)</w:t>
      </w:r>
    </w:p>
    <w:p w14:paraId="489203AB" w14:textId="77777777" w:rsidR="00180490" w:rsidRPr="00A62D51" w:rsidRDefault="00180490" w:rsidP="009D40CC">
      <w:pPr>
        <w:pStyle w:val="Normale2"/>
        <w:tabs>
          <w:tab w:val="left" w:pos="426"/>
        </w:tabs>
        <w:ind w:left="284"/>
        <w:jc w:val="both"/>
        <w:rPr>
          <w:rFonts w:ascii="Palatino Linotype" w:eastAsia="Palatino Linotype" w:hAnsi="Palatino Linotype" w:cs="Palatino Linotype"/>
        </w:rPr>
      </w:pPr>
      <w:r w:rsidRPr="00A62D51">
        <w:rPr>
          <w:rFonts w:ascii="Palatino Linotype" w:eastAsia="Palatino Linotype" w:hAnsi="Palatino Linotype" w:cs="Palatino Linotype"/>
          <w:i/>
        </w:rPr>
        <w:t>5. I comuni e le province sono titolari di funzioni proprie e di quelle conferite loro con legge dello Stato e della regione, secondo il principio di sussidiarietà. I comuni e le province svolgono le loro funzioni anche attraverso le attività che possono essere adeguatamente esercitate dalla autonoma iniziativa dei cittadini e delle loro formazioni sociali</w:t>
      </w:r>
      <w:r w:rsidRPr="00A62D51">
        <w:rPr>
          <w:rFonts w:ascii="Palatino Linotype" w:eastAsia="Palatino Linotype" w:hAnsi="Palatino Linotype" w:cs="Palatino Linotype"/>
        </w:rPr>
        <w:t xml:space="preserve">”.    </w:t>
      </w:r>
    </w:p>
    <w:p w14:paraId="24A38546" w14:textId="77777777" w:rsidR="00180490" w:rsidRPr="00A62D51" w:rsidRDefault="00180490" w:rsidP="008E0508">
      <w:pPr>
        <w:pStyle w:val="Normale2"/>
        <w:tabs>
          <w:tab w:val="left" w:pos="426"/>
        </w:tabs>
        <w:ind w:left="284" w:hanging="284"/>
        <w:jc w:val="both"/>
        <w:rPr>
          <w:rFonts w:ascii="Palatino Linotype" w:eastAsia="Palatino Linotype" w:hAnsi="Palatino Linotype" w:cs="Palatino Linotype"/>
        </w:rPr>
      </w:pPr>
    </w:p>
    <w:p w14:paraId="303C9337" w14:textId="77777777" w:rsidR="00180490" w:rsidRPr="00A62D51" w:rsidRDefault="00180490" w:rsidP="008E0508">
      <w:pPr>
        <w:pStyle w:val="Normale2"/>
        <w:tabs>
          <w:tab w:val="left" w:pos="426"/>
        </w:tabs>
        <w:ind w:left="284"/>
        <w:jc w:val="both"/>
        <w:rPr>
          <w:rFonts w:ascii="Palatino Linotype" w:eastAsia="Palatino Linotype" w:hAnsi="Palatino Linotype" w:cs="Palatino Linotype"/>
          <w:b/>
        </w:rPr>
      </w:pPr>
      <w:r w:rsidRPr="00A62D51">
        <w:rPr>
          <w:rFonts w:ascii="Palatino Linotype" w:eastAsia="Palatino Linotype" w:hAnsi="Palatino Linotype" w:cs="Palatino Linotype"/>
          <w:b/>
        </w:rPr>
        <w:t>Richiamati</w:t>
      </w:r>
    </w:p>
    <w:p w14:paraId="1EE87515" w14:textId="77777777" w:rsidR="00180490" w:rsidRPr="00A62D51" w:rsidRDefault="00180490" w:rsidP="008E0508">
      <w:pPr>
        <w:pStyle w:val="Normale2"/>
        <w:numPr>
          <w:ilvl w:val="0"/>
          <w:numId w:val="28"/>
        </w:numPr>
        <w:tabs>
          <w:tab w:val="left" w:pos="426"/>
        </w:tabs>
        <w:ind w:left="284" w:hanging="284"/>
        <w:jc w:val="both"/>
        <w:rPr>
          <w:rFonts w:ascii="Palatino Linotype" w:eastAsia="Palatino Linotype" w:hAnsi="Palatino Linotype" w:cs="Palatino Linotype"/>
        </w:rPr>
      </w:pPr>
      <w:r w:rsidRPr="00A62D51">
        <w:rPr>
          <w:rFonts w:ascii="Palatino Linotype" w:hAnsi="Palatino Linotype"/>
        </w:rPr>
        <w:t>lo Statuto dell’ente, il quale prevede fra l’altro che “………..” (</w:t>
      </w:r>
      <w:r w:rsidRPr="00A62D51">
        <w:rPr>
          <w:rFonts w:ascii="Palatino Linotype" w:hAnsi="Palatino Linotype"/>
          <w:i/>
        </w:rPr>
        <w:t>cfr. disposizioni che valorizzano il principio di sussidiarietà orizzontale</w:t>
      </w:r>
      <w:r w:rsidRPr="00A62D51">
        <w:rPr>
          <w:rFonts w:ascii="Palatino Linotype" w:hAnsi="Palatino Linotype"/>
        </w:rPr>
        <w:t>);</w:t>
      </w:r>
    </w:p>
    <w:p w14:paraId="56E060C6" w14:textId="77777777" w:rsidR="00180490" w:rsidRPr="00A62D51" w:rsidRDefault="00180490" w:rsidP="008E0508">
      <w:pPr>
        <w:pStyle w:val="Normale2"/>
        <w:numPr>
          <w:ilvl w:val="0"/>
          <w:numId w:val="28"/>
        </w:numPr>
        <w:tabs>
          <w:tab w:val="left" w:pos="426"/>
        </w:tabs>
        <w:ind w:left="284" w:hanging="284"/>
        <w:jc w:val="both"/>
        <w:rPr>
          <w:rFonts w:ascii="Palatino Linotype" w:eastAsia="Palatino Linotype" w:hAnsi="Palatino Linotype" w:cs="Palatino Linotype"/>
        </w:rPr>
      </w:pPr>
      <w:r w:rsidRPr="00A62D51">
        <w:rPr>
          <w:rFonts w:ascii="Palatino Linotype" w:eastAsia="Palatino Linotype" w:hAnsi="Palatino Linotype" w:cs="Palatino Linotype"/>
        </w:rPr>
        <w:t>le Linee di mandato dell’ente, a mente delle quali “………….” (</w:t>
      </w:r>
      <w:r w:rsidRPr="00A62D51">
        <w:rPr>
          <w:rFonts w:ascii="Palatino Linotype" w:eastAsia="Palatino Linotype" w:hAnsi="Palatino Linotype" w:cs="Palatino Linotype"/>
          <w:i/>
        </w:rPr>
        <w:t>laddove di interesse</w:t>
      </w:r>
      <w:r w:rsidRPr="00A62D51">
        <w:rPr>
          <w:rFonts w:ascii="Palatino Linotype" w:eastAsia="Palatino Linotype" w:hAnsi="Palatino Linotype" w:cs="Palatino Linotype"/>
        </w:rPr>
        <w:t>);</w:t>
      </w:r>
    </w:p>
    <w:p w14:paraId="78ED63F8" w14:textId="1F858AAF" w:rsidR="00180490" w:rsidRPr="00A62D51" w:rsidRDefault="009F62C2" w:rsidP="008E0508">
      <w:pPr>
        <w:pStyle w:val="Normale2"/>
        <w:numPr>
          <w:ilvl w:val="0"/>
          <w:numId w:val="28"/>
        </w:numPr>
        <w:tabs>
          <w:tab w:val="left" w:pos="426"/>
        </w:tabs>
        <w:ind w:left="284" w:hanging="284"/>
        <w:jc w:val="both"/>
        <w:rPr>
          <w:rFonts w:ascii="Palatino Linotype" w:eastAsia="Palatino Linotype" w:hAnsi="Palatino Linotype" w:cs="Palatino Linotype"/>
        </w:rPr>
      </w:pPr>
      <w:r w:rsidRPr="00A62D51">
        <w:rPr>
          <w:rFonts w:ascii="Palatino Linotype" w:eastAsia="Palatino Linotype" w:hAnsi="Palatino Linotype" w:cs="Palatino Linotype"/>
        </w:rPr>
        <w:t>il DUP dell’ente, approvato con delibera n. .. del ../../20..</w:t>
      </w:r>
      <w:r w:rsidR="00180490" w:rsidRPr="00A62D51">
        <w:rPr>
          <w:rFonts w:ascii="Palatino Linotype" w:eastAsia="Palatino Linotype" w:hAnsi="Palatino Linotype" w:cs="Palatino Linotype"/>
        </w:rPr>
        <w:t>.</w:t>
      </w:r>
      <w:r w:rsidRPr="00A62D51">
        <w:rPr>
          <w:rFonts w:ascii="Palatino Linotype" w:eastAsia="Palatino Linotype" w:hAnsi="Palatino Linotype" w:cs="Palatino Linotype"/>
        </w:rPr>
        <w:t>.</w:t>
      </w:r>
    </w:p>
    <w:p w14:paraId="46210B58" w14:textId="77777777" w:rsidR="00180490" w:rsidRPr="00A62D51" w:rsidRDefault="00180490" w:rsidP="008E0508">
      <w:pPr>
        <w:pStyle w:val="Normale2"/>
        <w:tabs>
          <w:tab w:val="left" w:pos="426"/>
        </w:tabs>
        <w:ind w:left="284" w:hanging="284"/>
        <w:jc w:val="both"/>
        <w:rPr>
          <w:rFonts w:ascii="Palatino Linotype" w:eastAsia="Palatino Linotype" w:hAnsi="Palatino Linotype" w:cs="Palatino Linotype"/>
        </w:rPr>
      </w:pPr>
    </w:p>
    <w:p w14:paraId="7CBCF82C" w14:textId="070534C5" w:rsidR="00180490" w:rsidRPr="00A62D51" w:rsidRDefault="006421B3" w:rsidP="008E0508">
      <w:pPr>
        <w:pStyle w:val="Normale2"/>
        <w:tabs>
          <w:tab w:val="left" w:pos="426"/>
        </w:tabs>
        <w:ind w:left="284"/>
        <w:jc w:val="both"/>
        <w:rPr>
          <w:rFonts w:ascii="Palatino Linotype" w:hAnsi="Palatino Linotype"/>
        </w:rPr>
      </w:pPr>
      <w:r>
        <w:rPr>
          <w:rFonts w:ascii="Palatino Linotype" w:eastAsia="Palatino Linotype" w:hAnsi="Palatino Linotype" w:cs="Palatino Linotype"/>
          <w:b/>
        </w:rPr>
        <w:t>Considerato</w:t>
      </w:r>
      <w:r w:rsidR="00180490" w:rsidRPr="00A62D51">
        <w:rPr>
          <w:rFonts w:ascii="Palatino Linotype" w:eastAsia="Palatino Linotype" w:hAnsi="Palatino Linotype" w:cs="Palatino Linotype"/>
          <w:b/>
        </w:rPr>
        <w:t xml:space="preserve"> che</w:t>
      </w:r>
      <w:r w:rsidR="00180490" w:rsidRPr="00A62D51">
        <w:rPr>
          <w:rFonts w:ascii="Palatino Linotype" w:eastAsia="Palatino Linotype" w:hAnsi="Palatino Linotype" w:cs="Palatino Linotype"/>
        </w:rPr>
        <w:t xml:space="preserve"> </w:t>
      </w:r>
    </w:p>
    <w:p w14:paraId="770304E9" w14:textId="77777777" w:rsidR="00874ABE" w:rsidRDefault="006421B3" w:rsidP="00874ABE">
      <w:pPr>
        <w:pStyle w:val="Normale2"/>
        <w:numPr>
          <w:ilvl w:val="0"/>
          <w:numId w:val="28"/>
        </w:numPr>
        <w:tabs>
          <w:tab w:val="left" w:pos="284"/>
        </w:tabs>
        <w:ind w:left="284" w:hanging="284"/>
        <w:jc w:val="both"/>
        <w:rPr>
          <w:rFonts w:ascii="Palatino Linotype" w:hAnsi="Palatino Linotype"/>
        </w:rPr>
      </w:pPr>
      <w:r>
        <w:rPr>
          <w:rFonts w:ascii="Palatino Linotype" w:hAnsi="Palatino Linotype"/>
        </w:rPr>
        <w:t>l’emergenza epidemiologica COVID-19 ha comportato, fra l’altro, un impatto significativo sulla continuità nello svolgimento dei servizi</w:t>
      </w:r>
      <w:r w:rsidRPr="006421B3">
        <w:t xml:space="preserve"> </w:t>
      </w:r>
      <w:r w:rsidRPr="006421B3">
        <w:rPr>
          <w:rFonts w:ascii="Palatino Linotype" w:hAnsi="Palatino Linotype"/>
        </w:rPr>
        <w:t>educativi e scolastici e dei servizi sociosanitari e socioassistenziali</w:t>
      </w:r>
      <w:r>
        <w:rPr>
          <w:rFonts w:ascii="Palatino Linotype" w:hAnsi="Palatino Linotype"/>
        </w:rPr>
        <w:t xml:space="preserve"> (in avanti congiuntamente anche “servizi”);</w:t>
      </w:r>
    </w:p>
    <w:p w14:paraId="1F7E5CB7" w14:textId="2F206C88" w:rsidR="00874ABE" w:rsidRDefault="006421B3" w:rsidP="00874ABE">
      <w:pPr>
        <w:pStyle w:val="Normale2"/>
        <w:numPr>
          <w:ilvl w:val="0"/>
          <w:numId w:val="28"/>
        </w:numPr>
        <w:tabs>
          <w:tab w:val="left" w:pos="284"/>
        </w:tabs>
        <w:ind w:left="284" w:hanging="284"/>
        <w:jc w:val="both"/>
        <w:rPr>
          <w:rFonts w:ascii="Palatino Linotype" w:hAnsi="Palatino Linotype"/>
        </w:rPr>
      </w:pPr>
      <w:r w:rsidRPr="00874ABE">
        <w:rPr>
          <w:rFonts w:ascii="Palatino Linotype" w:hAnsi="Palatino Linotype"/>
        </w:rPr>
        <w:t xml:space="preserve">l’erogazione dei servizi, </w:t>
      </w:r>
      <w:r w:rsidR="00DA58F6">
        <w:rPr>
          <w:rFonts w:ascii="Palatino Linotype" w:hAnsi="Palatino Linotype"/>
        </w:rPr>
        <w:t>in termini di</w:t>
      </w:r>
      <w:r w:rsidRPr="00874ABE">
        <w:rPr>
          <w:rFonts w:ascii="Palatino Linotype" w:hAnsi="Palatino Linotype"/>
        </w:rPr>
        <w:t xml:space="preserve"> qualità e in continuità, rappresenta anche una </w:t>
      </w:r>
      <w:r w:rsidRPr="00874ABE">
        <w:rPr>
          <w:rFonts w:ascii="Palatino Linotype" w:hAnsi="Palatino Linotype"/>
        </w:rPr>
        <w:lastRenderedPageBreak/>
        <w:t>risposta dell’ente ai bisogni della Comunità,</w:t>
      </w:r>
      <w:r w:rsidR="00874ABE">
        <w:rPr>
          <w:rFonts w:ascii="Palatino Linotype" w:hAnsi="Palatino Linotype"/>
        </w:rPr>
        <w:t xml:space="preserve"> </w:t>
      </w:r>
      <w:r w:rsidR="00DA58F6">
        <w:rPr>
          <w:rFonts w:ascii="Palatino Linotype" w:hAnsi="Palatino Linotype"/>
        </w:rPr>
        <w:t>sotto il profilo della</w:t>
      </w:r>
      <w:r w:rsidR="00874ABE">
        <w:rPr>
          <w:rFonts w:ascii="Palatino Linotype" w:hAnsi="Palatino Linotype"/>
        </w:rPr>
        <w:t xml:space="preserve"> tenuta socio-economica,</w:t>
      </w:r>
      <w:r w:rsidRPr="00874ABE">
        <w:rPr>
          <w:rFonts w:ascii="Palatino Linotype" w:hAnsi="Palatino Linotype"/>
        </w:rPr>
        <w:t xml:space="preserve"> contribuendo a rimuovere gli ostacoli per i cittadini, nell’adempimento dei doveri di solidarietà sociale e di uguaglianza, ai sensi degli articoli 2 e 3 della Costituzione;</w:t>
      </w:r>
    </w:p>
    <w:p w14:paraId="7DC504BE" w14:textId="77777777" w:rsidR="00874ABE" w:rsidRDefault="006421B3" w:rsidP="00874ABE">
      <w:pPr>
        <w:pStyle w:val="Normale2"/>
        <w:numPr>
          <w:ilvl w:val="0"/>
          <w:numId w:val="28"/>
        </w:numPr>
        <w:tabs>
          <w:tab w:val="left" w:pos="284"/>
        </w:tabs>
        <w:ind w:left="284" w:hanging="284"/>
        <w:jc w:val="both"/>
        <w:rPr>
          <w:rFonts w:ascii="Palatino Linotype" w:hAnsi="Palatino Linotype"/>
        </w:rPr>
      </w:pPr>
      <w:r w:rsidRPr="00874ABE">
        <w:rPr>
          <w:rFonts w:ascii="Palatino Linotype" w:hAnsi="Palatino Linotype"/>
        </w:rPr>
        <w:t>al contempo, l’organizzazione dei servizi sociali, secondo i principi di diritto affermati dalla Corte costituzionale, sono “finanziariamente condizionati”;</w:t>
      </w:r>
    </w:p>
    <w:p w14:paraId="3E66BED7" w14:textId="0A53E763" w:rsidR="006421B3" w:rsidRPr="00874ABE" w:rsidRDefault="006421B3" w:rsidP="00874ABE">
      <w:pPr>
        <w:pStyle w:val="Normale2"/>
        <w:numPr>
          <w:ilvl w:val="0"/>
          <w:numId w:val="28"/>
        </w:numPr>
        <w:tabs>
          <w:tab w:val="left" w:pos="284"/>
        </w:tabs>
        <w:ind w:left="284" w:hanging="284"/>
        <w:jc w:val="both"/>
        <w:rPr>
          <w:rFonts w:ascii="Palatino Linotype" w:hAnsi="Palatino Linotype"/>
        </w:rPr>
      </w:pPr>
      <w:r w:rsidRPr="00874ABE">
        <w:rPr>
          <w:rFonts w:ascii="Palatino Linotype" w:hAnsi="Palatino Linotype"/>
        </w:rPr>
        <w:t>infine, Questo Ente è tenuto al rispetto del principio di buon andamento, previsto dall’art. 97 della Costituzione, nell’esercizio delle proprie funzioni.</w:t>
      </w:r>
    </w:p>
    <w:p w14:paraId="18EA0390" w14:textId="77777777" w:rsidR="006421B3" w:rsidRDefault="006421B3" w:rsidP="006421B3">
      <w:pPr>
        <w:pStyle w:val="Normale2"/>
        <w:tabs>
          <w:tab w:val="left" w:pos="426"/>
        </w:tabs>
        <w:jc w:val="both"/>
        <w:rPr>
          <w:rFonts w:ascii="Palatino Linotype" w:hAnsi="Palatino Linotype"/>
        </w:rPr>
      </w:pPr>
    </w:p>
    <w:p w14:paraId="03E5CF40" w14:textId="137591F5" w:rsidR="00874ABE" w:rsidRPr="00A62D51" w:rsidRDefault="006421B3" w:rsidP="006354D3">
      <w:pPr>
        <w:pStyle w:val="Normale2"/>
        <w:tabs>
          <w:tab w:val="left" w:pos="284"/>
        </w:tabs>
        <w:jc w:val="both"/>
        <w:rPr>
          <w:rFonts w:ascii="Palatino Linotype" w:hAnsi="Palatino Linotype"/>
          <w:b/>
        </w:rPr>
      </w:pPr>
      <w:r>
        <w:rPr>
          <w:rFonts w:ascii="Palatino Linotype" w:hAnsi="Palatino Linotype"/>
        </w:rPr>
        <w:tab/>
      </w:r>
      <w:r w:rsidR="00874ABE" w:rsidRPr="00A62D51">
        <w:rPr>
          <w:rFonts w:ascii="Palatino Linotype" w:hAnsi="Palatino Linotype"/>
          <w:b/>
        </w:rPr>
        <w:t>Richiamato</w:t>
      </w:r>
    </w:p>
    <w:p w14:paraId="4ED5DCA0" w14:textId="0FD1F9BA" w:rsidR="00DB630B" w:rsidRPr="00DB630B" w:rsidRDefault="00DB630B" w:rsidP="00B41F15">
      <w:pPr>
        <w:pStyle w:val="Normale2"/>
        <w:numPr>
          <w:ilvl w:val="0"/>
          <w:numId w:val="28"/>
        </w:numPr>
        <w:tabs>
          <w:tab w:val="left" w:pos="0"/>
        </w:tabs>
        <w:ind w:left="284" w:hanging="284"/>
        <w:jc w:val="both"/>
        <w:rPr>
          <w:rFonts w:ascii="Palatino Linotype" w:eastAsia="Palatino Linotype" w:hAnsi="Palatino Linotype" w:cs="Palatino Linotype"/>
          <w:i/>
        </w:rPr>
      </w:pPr>
      <w:r w:rsidRPr="00DB630B">
        <w:rPr>
          <w:rFonts w:ascii="Palatino Linotype" w:eastAsia="Palatino Linotype" w:hAnsi="Palatino Linotype" w:cs="Palatino Linotype"/>
        </w:rPr>
        <w:t>l’art. 48 (</w:t>
      </w:r>
      <w:r w:rsidRPr="00DB630B">
        <w:rPr>
          <w:rFonts w:ascii="Palatino Linotype" w:eastAsia="Palatino Linotype" w:hAnsi="Palatino Linotype" w:cs="Palatino Linotype"/>
          <w:i/>
        </w:rPr>
        <w:t>Prestazioni individuali domiciliari</w:t>
      </w:r>
      <w:r w:rsidRPr="00DB630B">
        <w:rPr>
          <w:rFonts w:ascii="Palatino Linotype" w:eastAsia="Palatino Linotype" w:hAnsi="Palatino Linotype" w:cs="Palatino Linotype"/>
        </w:rPr>
        <w:t>), come modificato dall’art. 109 (</w:t>
      </w:r>
      <w:r w:rsidRPr="00DB630B">
        <w:rPr>
          <w:rFonts w:ascii="Palatino Linotype" w:eastAsia="Palatino Linotype" w:hAnsi="Palatino Linotype" w:cs="Palatino Linotype"/>
          <w:i/>
        </w:rPr>
        <w:t>Servizi delle pubbliche amministrazioni</w:t>
      </w:r>
      <w:r w:rsidRPr="00DB630B">
        <w:rPr>
          <w:rFonts w:ascii="Palatino Linotype" w:eastAsia="Palatino Linotype" w:hAnsi="Palatino Linotype" w:cs="Palatino Linotype"/>
        </w:rPr>
        <w:t>) del decreto-legge 19 maggio 2020, n. 34 “</w:t>
      </w:r>
      <w:r w:rsidRPr="00DB630B">
        <w:rPr>
          <w:rFonts w:ascii="Palatino Linotype" w:eastAsia="Palatino Linotype" w:hAnsi="Palatino Linotype" w:cs="Palatino Linotype"/>
          <w:i/>
        </w:rPr>
        <w:t>Misure urgenti in materia di salute, sostegno al lavoro e all’economia, nonché di politiche sociali connesse all’emergenza epidemiologica da COVID-19</w:t>
      </w:r>
      <w:r w:rsidRPr="00DB630B">
        <w:rPr>
          <w:rFonts w:ascii="Palatino Linotype" w:eastAsia="Palatino Linotype" w:hAnsi="Palatino Linotype" w:cs="Palatino Linotype"/>
        </w:rPr>
        <w:t>”, pubblicato sul S.O. alla GURI n. 128 del 19 maggio 2020, il quale testualmente stabilisce che “</w:t>
      </w:r>
      <w:r w:rsidRPr="00DB630B">
        <w:rPr>
          <w:rFonts w:ascii="Palatino Linotype" w:eastAsia="Palatino Linotype" w:hAnsi="Palatino Linotype" w:cs="Palatino Linotype"/>
          <w:i/>
        </w:rPr>
        <w:t xml:space="preserve">1.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w:t>
      </w:r>
      <w:proofErr w:type="spellStart"/>
      <w:r w:rsidRPr="00DB630B">
        <w:rPr>
          <w:rFonts w:ascii="Palatino Linotype" w:eastAsia="Palatino Linotype" w:hAnsi="Palatino Linotype" w:cs="Palatino Linotype"/>
          <w:i/>
        </w:rPr>
        <w:t>attivita'</w:t>
      </w:r>
      <w:proofErr w:type="spellEnd"/>
      <w:r w:rsidRPr="00DB630B">
        <w:rPr>
          <w:rFonts w:ascii="Palatino Linotype" w:eastAsia="Palatino Linotype" w:hAnsi="Palatino Linotype" w:cs="Palatino Linotype"/>
          <w:i/>
        </w:rPr>
        <w:t xml:space="preserve"> sociosanitarie e socioassistenziali nei centri diurni per anziani e per persone con </w:t>
      </w:r>
      <w:proofErr w:type="spellStart"/>
      <w:r w:rsidRPr="00DB630B">
        <w:rPr>
          <w:rFonts w:ascii="Palatino Linotype" w:eastAsia="Palatino Linotype" w:hAnsi="Palatino Linotype" w:cs="Palatino Linotype"/>
          <w:i/>
        </w:rPr>
        <w:t>disabilita'</w:t>
      </w:r>
      <w:proofErr w:type="spellEnd"/>
      <w:r w:rsidRPr="00DB630B">
        <w:rPr>
          <w:rFonts w:ascii="Palatino Linotype" w:eastAsia="Palatino Linotype" w:hAnsi="Palatino Linotype" w:cs="Palatino Linotype"/>
          <w:i/>
        </w:rPr>
        <w:t xml:space="preserve">, dei centri diurni e semiresidenziali per minori, per la salute mentale, per le dipendenze e per persone senza fissa dimora, dei servizi sanitari differibili, laddove  disposta con ordinanze regionali o altri provvedimenti, considerata l'emergenza di protezione </w:t>
      </w:r>
      <w:r w:rsidR="001115F6">
        <w:rPr>
          <w:rFonts w:ascii="Palatino Linotype" w:eastAsia="Palatino Linotype" w:hAnsi="Palatino Linotype" w:cs="Palatino Linotype"/>
          <w:i/>
        </w:rPr>
        <w:t>c</w:t>
      </w:r>
      <w:r w:rsidRPr="00DB630B">
        <w:rPr>
          <w:rFonts w:ascii="Palatino Linotype" w:eastAsia="Palatino Linotype" w:hAnsi="Palatino Linotype" w:cs="Palatino Linotype"/>
          <w:i/>
        </w:rPr>
        <w:t xml:space="preserve">ivile e il conseguente stato di </w:t>
      </w:r>
      <w:proofErr w:type="spellStart"/>
      <w:r w:rsidRPr="00DB630B">
        <w:rPr>
          <w:rFonts w:ascii="Palatino Linotype" w:eastAsia="Palatino Linotype" w:hAnsi="Palatino Linotype" w:cs="Palatino Linotype"/>
          <w:i/>
        </w:rPr>
        <w:t>necessita'</w:t>
      </w:r>
      <w:proofErr w:type="spellEnd"/>
      <w:r w:rsidRPr="00DB630B">
        <w:rPr>
          <w:rFonts w:ascii="Palatino Linotype" w:eastAsia="Palatino Linotype" w:hAnsi="Palatino Linotype" w:cs="Palatino Linotype"/>
          <w:i/>
        </w:rPr>
        <w:t xml:space="preserve">, </w:t>
      </w:r>
      <w:r w:rsidR="001115F6">
        <w:rPr>
          <w:rFonts w:ascii="Palatino Linotype" w:eastAsia="Palatino Linotype" w:hAnsi="Palatino Linotype" w:cs="Palatino Linotype"/>
          <w:i/>
        </w:rPr>
        <w:t>l</w:t>
      </w:r>
      <w:r w:rsidRPr="00DB630B">
        <w:rPr>
          <w:rFonts w:ascii="Palatino Linotype" w:eastAsia="Palatino Linotype" w:hAnsi="Palatino Linotype" w:cs="Palatino Linotype"/>
          <w:i/>
        </w:rPr>
        <w:t xml:space="preserve">e pubbliche amministrazioni forniscono, anche su proposta degli enti gestori di specifici progetti per il fine di cui al  presente  articolo, avvalendosi  del  personale disponibile, </w:t>
      </w:r>
      <w:proofErr w:type="spellStart"/>
      <w:r w:rsidRPr="00DB630B">
        <w:rPr>
          <w:rFonts w:ascii="Palatino Linotype" w:eastAsia="Palatino Linotype" w:hAnsi="Palatino Linotype" w:cs="Palatino Linotype"/>
          <w:i/>
        </w:rPr>
        <w:t>gia'</w:t>
      </w:r>
      <w:proofErr w:type="spellEnd"/>
      <w:r w:rsidRPr="00DB630B">
        <w:rPr>
          <w:rFonts w:ascii="Palatino Linotype" w:eastAsia="Palatino Linotype" w:hAnsi="Palatino Linotype" w:cs="Palatino Linotype"/>
          <w:i/>
        </w:rPr>
        <w:t xml:space="preserve"> impiegato in tali servizi,  anche dipendente da soggetti privati che operano in convenzione, concessione o appalto, prestazioni in forme individuali domiciliari o a distanza o rese nel rispetto delle direttive sanitarie</w:t>
      </w:r>
      <w:r w:rsidR="001115F6">
        <w:rPr>
          <w:rFonts w:ascii="Palatino Linotype" w:eastAsia="Palatino Linotype" w:hAnsi="Palatino Linotype" w:cs="Palatino Linotype"/>
          <w:i/>
        </w:rPr>
        <w:t xml:space="preserve"> </w:t>
      </w:r>
      <w:r w:rsidRPr="00DB630B">
        <w:rPr>
          <w:rFonts w:ascii="Palatino Linotype" w:eastAsia="Palatino Linotype" w:hAnsi="Palatino Linotype" w:cs="Palatino Linotype"/>
          <w:i/>
        </w:rPr>
        <w:t xml:space="preserve">negli stessi luoghi ove si svolgono normalmente i servizi senza ricreare  aggregazione. Tali servizi possono essere svolti secondo </w:t>
      </w:r>
      <w:proofErr w:type="spellStart"/>
      <w:r w:rsidRPr="00DB630B">
        <w:rPr>
          <w:rFonts w:ascii="Palatino Linotype" w:eastAsia="Palatino Linotype" w:hAnsi="Palatino Linotype" w:cs="Palatino Linotype"/>
          <w:i/>
        </w:rPr>
        <w:t>priorita'</w:t>
      </w:r>
      <w:proofErr w:type="spellEnd"/>
      <w:r w:rsidRPr="00DB630B">
        <w:rPr>
          <w:rFonts w:ascii="Palatino Linotype" w:eastAsia="Palatino Linotype" w:hAnsi="Palatino Linotype" w:cs="Palatino Linotype"/>
          <w:i/>
        </w:rPr>
        <w:t xml:space="preserve"> individuate   dall'amministrazione  competente, tramite </w:t>
      </w:r>
      <w:proofErr w:type="spellStart"/>
      <w:r w:rsidRPr="00DB630B">
        <w:rPr>
          <w:rFonts w:ascii="Palatino Linotype" w:eastAsia="Palatino Linotype" w:hAnsi="Palatino Linotype" w:cs="Palatino Linotype"/>
          <w:i/>
        </w:rPr>
        <w:t>coprogettazioni</w:t>
      </w:r>
      <w:proofErr w:type="spellEnd"/>
      <w:r w:rsidRPr="00DB630B">
        <w:rPr>
          <w:rFonts w:ascii="Palatino Linotype" w:eastAsia="Palatino Linotype" w:hAnsi="Palatino Linotype" w:cs="Palatino Linotype"/>
          <w:i/>
        </w:rPr>
        <w:t xml:space="preserve"> con gli enti gestori, impiegando  i medesimi operatori ed i fondi ordinari destinati a tale </w:t>
      </w:r>
      <w:proofErr w:type="spellStart"/>
      <w:r w:rsidRPr="00DB630B">
        <w:rPr>
          <w:rFonts w:ascii="Palatino Linotype" w:eastAsia="Palatino Linotype" w:hAnsi="Palatino Linotype" w:cs="Palatino Linotype"/>
          <w:i/>
        </w:rPr>
        <w:t>finalita'</w:t>
      </w:r>
      <w:proofErr w:type="spellEnd"/>
      <w:r w:rsidRPr="00DB630B">
        <w:rPr>
          <w:rFonts w:ascii="Palatino Linotype" w:eastAsia="Palatino Linotype" w:hAnsi="Palatino Linotype" w:cs="Palatino Linotype"/>
          <w:i/>
        </w:rPr>
        <w:t xml:space="preserve">, alle stesse condizioni assicurative sinora previsti, anche in deroga a eventuali </w:t>
      </w:r>
      <w:r w:rsidR="001115F6">
        <w:rPr>
          <w:rFonts w:ascii="Palatino Linotype" w:eastAsia="Palatino Linotype" w:hAnsi="Palatino Linotype" w:cs="Palatino Linotype"/>
          <w:i/>
        </w:rPr>
        <w:t>c</w:t>
      </w:r>
      <w:r w:rsidRPr="00DB630B">
        <w:rPr>
          <w:rFonts w:ascii="Palatino Linotype" w:eastAsia="Palatino Linotype" w:hAnsi="Palatino Linotype" w:cs="Palatino Linotype"/>
          <w:i/>
        </w:rPr>
        <w:t xml:space="preserve">lausole contrattuali,   convenzionali, </w:t>
      </w:r>
      <w:proofErr w:type="spellStart"/>
      <w:r w:rsidRPr="00DB630B">
        <w:rPr>
          <w:rFonts w:ascii="Palatino Linotype" w:eastAsia="Palatino Linotype" w:hAnsi="Palatino Linotype" w:cs="Palatino Linotype"/>
          <w:i/>
        </w:rPr>
        <w:t>concessorie</w:t>
      </w:r>
      <w:proofErr w:type="spellEnd"/>
      <w:r w:rsidRPr="00DB630B">
        <w:rPr>
          <w:rFonts w:ascii="Palatino Linotype" w:eastAsia="Palatino Linotype" w:hAnsi="Palatino Linotype" w:cs="Palatino Linotype"/>
          <w:i/>
        </w:rPr>
        <w:t xml:space="preserve">, adottando specifici protocolli che definiscano tutte le misure  necessarie per assicurare la massima tutela della salute di operatori ed utenti, secondo quanto stabilito al comma 2. </w:t>
      </w:r>
    </w:p>
    <w:p w14:paraId="2F6E23C5" w14:textId="17B714A0" w:rsidR="00DB630B" w:rsidRPr="00DB630B" w:rsidRDefault="00DB630B" w:rsidP="00B41F15">
      <w:pPr>
        <w:pStyle w:val="Normale2"/>
        <w:tabs>
          <w:tab w:val="left" w:pos="426"/>
        </w:tabs>
        <w:ind w:left="284"/>
        <w:jc w:val="both"/>
        <w:rPr>
          <w:rFonts w:ascii="Palatino Linotype" w:eastAsia="Palatino Linotype" w:hAnsi="Palatino Linotype" w:cs="Palatino Linotype"/>
          <w:i/>
        </w:rPr>
      </w:pPr>
      <w:r w:rsidRPr="00DB630B">
        <w:rPr>
          <w:rFonts w:ascii="Palatino Linotype" w:eastAsia="Palatino Linotype" w:hAnsi="Palatino Linotype" w:cs="Palatino Linotype"/>
          <w:i/>
        </w:rPr>
        <w:t xml:space="preserve">2. Durante la sospensione dei servizi educativi e scolastici e dei servizi sociosanitari e socioassistenziali di  cui  al  comma  1,  le pubbliche amministrazioni sono autorizzate al pagamento dei gestori privati dei suddetti servizi per il periodo della sospensione, sulla base delle risorse disponibili e delle prestazioni rese  in  altra forma. Le prestazioni convertite  in  altra  forma, in deroga alle previsioni del decreto legislativo 18 aprile 2016, n. 50, previo accordo tra le parti secondo le </w:t>
      </w:r>
      <w:proofErr w:type="spellStart"/>
      <w:r w:rsidRPr="00DB630B">
        <w:rPr>
          <w:rFonts w:ascii="Palatino Linotype" w:eastAsia="Palatino Linotype" w:hAnsi="Palatino Linotype" w:cs="Palatino Linotype"/>
          <w:i/>
        </w:rPr>
        <w:t>modalita'</w:t>
      </w:r>
      <w:proofErr w:type="spellEnd"/>
      <w:r w:rsidRPr="00DB630B">
        <w:rPr>
          <w:rFonts w:ascii="Palatino Linotype" w:eastAsia="Palatino Linotype" w:hAnsi="Palatino Linotype" w:cs="Palatino Linotype"/>
          <w:i/>
        </w:rPr>
        <w:t xml:space="preserve"> indicate al comma 1 del presente articolo, sono  retribuite ai gestori con quota parte dell'importo dovuto per l'erogazione del servizio   secondo le </w:t>
      </w:r>
      <w:proofErr w:type="spellStart"/>
      <w:r w:rsidRPr="00DB630B">
        <w:rPr>
          <w:rFonts w:ascii="Palatino Linotype" w:eastAsia="Palatino Linotype" w:hAnsi="Palatino Linotype" w:cs="Palatino Linotype"/>
          <w:i/>
        </w:rPr>
        <w:t>modalita'</w:t>
      </w:r>
      <w:proofErr w:type="spellEnd"/>
      <w:r w:rsidRPr="00DB630B">
        <w:rPr>
          <w:rFonts w:ascii="Palatino Linotype" w:eastAsia="Palatino Linotype" w:hAnsi="Palatino Linotype" w:cs="Palatino Linotype"/>
          <w:i/>
        </w:rPr>
        <w:t xml:space="preserve"> attuate precedentemente alla sospensione e subordinatamente alla verifica dell'effettivo svolgimento dei  servizi. E' inoltre corrisposta un'ulteriore quota per il mantenimento delle strutture </w:t>
      </w:r>
      <w:r w:rsidR="001115F6">
        <w:rPr>
          <w:rFonts w:ascii="Palatino Linotype" w:eastAsia="Palatino Linotype" w:hAnsi="Palatino Linotype" w:cs="Palatino Linotype"/>
          <w:i/>
        </w:rPr>
        <w:t>a</w:t>
      </w:r>
      <w:r w:rsidRPr="00DB630B">
        <w:rPr>
          <w:rFonts w:ascii="Palatino Linotype" w:eastAsia="Palatino Linotype" w:hAnsi="Palatino Linotype" w:cs="Palatino Linotype"/>
          <w:i/>
        </w:rPr>
        <w:t xml:space="preserve">ttualmente interdette che </w:t>
      </w:r>
      <w:proofErr w:type="spellStart"/>
      <w:r w:rsidRPr="00DB630B">
        <w:rPr>
          <w:rFonts w:ascii="Palatino Linotype" w:eastAsia="Palatino Linotype" w:hAnsi="Palatino Linotype" w:cs="Palatino Linotype"/>
          <w:i/>
        </w:rPr>
        <w:t>e'</w:t>
      </w:r>
      <w:proofErr w:type="spellEnd"/>
      <w:r w:rsidRPr="00DB630B">
        <w:rPr>
          <w:rFonts w:ascii="Palatino Linotype" w:eastAsia="Palatino Linotype" w:hAnsi="Palatino Linotype" w:cs="Palatino Linotype"/>
          <w:i/>
        </w:rPr>
        <w:t xml:space="preserve"> ad esclusiva cura degli  affidatari di </w:t>
      </w:r>
      <w:r w:rsidRPr="00DB630B">
        <w:rPr>
          <w:rFonts w:ascii="Palatino Linotype" w:eastAsia="Palatino Linotype" w:hAnsi="Palatino Linotype" w:cs="Palatino Linotype"/>
          <w:i/>
        </w:rPr>
        <w:lastRenderedPageBreak/>
        <w:t xml:space="preserve">tali </w:t>
      </w:r>
      <w:proofErr w:type="spellStart"/>
      <w:r w:rsidRPr="00DB630B">
        <w:rPr>
          <w:rFonts w:ascii="Palatino Linotype" w:eastAsia="Palatino Linotype" w:hAnsi="Palatino Linotype" w:cs="Palatino Linotype"/>
          <w:i/>
        </w:rPr>
        <w:t>attivita'</w:t>
      </w:r>
      <w:proofErr w:type="spellEnd"/>
      <w:r w:rsidRPr="00DB630B">
        <w:rPr>
          <w:rFonts w:ascii="Palatino Linotype" w:eastAsia="Palatino Linotype" w:hAnsi="Palatino Linotype" w:cs="Palatino Linotype"/>
          <w:i/>
        </w:rPr>
        <w:t xml:space="preserve">, tramite il personale a </w:t>
      </w:r>
      <w:proofErr w:type="spellStart"/>
      <w:r w:rsidRPr="00DB630B">
        <w:rPr>
          <w:rFonts w:ascii="Palatino Linotype" w:eastAsia="Palatino Linotype" w:hAnsi="Palatino Linotype" w:cs="Palatino Linotype"/>
          <w:i/>
        </w:rPr>
        <w:t>cio'</w:t>
      </w:r>
      <w:proofErr w:type="spellEnd"/>
      <w:r w:rsidRPr="00DB630B">
        <w:rPr>
          <w:rFonts w:ascii="Palatino Linotype" w:eastAsia="Palatino Linotype" w:hAnsi="Palatino Linotype" w:cs="Palatino Linotype"/>
          <w:i/>
        </w:rPr>
        <w:t xml:space="preserve"> preposto, fermo restando che le stesse dovranno risultare immediatamente disponibili e in regola con tutte le disposizioni vigenti, con particolare riferimento a quelle emanate ai fini del contenimento del contagio da  COVID-19, all'atto della ripresa della normale </w:t>
      </w:r>
      <w:proofErr w:type="spellStart"/>
      <w:r w:rsidRPr="00DB630B">
        <w:rPr>
          <w:rFonts w:ascii="Palatino Linotype" w:eastAsia="Palatino Linotype" w:hAnsi="Palatino Linotype" w:cs="Palatino Linotype"/>
          <w:i/>
        </w:rPr>
        <w:t>attivita'</w:t>
      </w:r>
      <w:proofErr w:type="spellEnd"/>
      <w:r w:rsidRPr="00DB630B">
        <w:rPr>
          <w:rFonts w:ascii="Palatino Linotype" w:eastAsia="Palatino Linotype" w:hAnsi="Palatino Linotype" w:cs="Palatino Linotype"/>
          <w:i/>
        </w:rPr>
        <w:t xml:space="preserve">. Le pubbliche amministrazioni possono riconoscere, ai gestori, un contributo a copertura delle spese residue  incomprimibili, tenendo anche in considerazione le entrate residue mantenute, dagli stessi gestori, a seguito dei corrispettivi derivanti dai pagamenti delle quote di cui al presente comma e di altri contributi a qualsiasi titolo ricevuti.   </w:t>
      </w:r>
    </w:p>
    <w:p w14:paraId="224C86DE" w14:textId="2FEF0BB5" w:rsidR="00874ABE" w:rsidRPr="00A62D51" w:rsidRDefault="00DB630B" w:rsidP="00B41F15">
      <w:pPr>
        <w:pStyle w:val="Normale2"/>
        <w:tabs>
          <w:tab w:val="left" w:pos="426"/>
        </w:tabs>
        <w:ind w:left="284"/>
        <w:jc w:val="both"/>
        <w:rPr>
          <w:rFonts w:ascii="Palatino Linotype" w:hAnsi="Palatino Linotype"/>
        </w:rPr>
      </w:pPr>
      <w:r w:rsidRPr="00DB630B">
        <w:rPr>
          <w:rFonts w:ascii="Palatino Linotype" w:eastAsia="Palatino Linotype" w:hAnsi="Palatino Linotype" w:cs="Palatino Linotype"/>
          <w:i/>
        </w:rPr>
        <w:t xml:space="preserve">3. A seguito dell'attivazione dei servizi di cui al comma 2, </w:t>
      </w:r>
      <w:proofErr w:type="spellStart"/>
      <w:r w:rsidRPr="00DB630B">
        <w:rPr>
          <w:rFonts w:ascii="Palatino Linotype" w:eastAsia="Palatino Linotype" w:hAnsi="Palatino Linotype" w:cs="Palatino Linotype"/>
          <w:i/>
        </w:rPr>
        <w:t>e'</w:t>
      </w:r>
      <w:proofErr w:type="spellEnd"/>
      <w:r w:rsidRPr="00DB630B">
        <w:rPr>
          <w:rFonts w:ascii="Palatino Linotype" w:eastAsia="Palatino Linotype" w:hAnsi="Palatino Linotype" w:cs="Palatino Linotype"/>
          <w:i/>
        </w:rPr>
        <w:t xml:space="preserve"> fatta comunque salva la </w:t>
      </w:r>
      <w:proofErr w:type="spellStart"/>
      <w:r w:rsidRPr="00DB630B">
        <w:rPr>
          <w:rFonts w:ascii="Palatino Linotype" w:eastAsia="Palatino Linotype" w:hAnsi="Palatino Linotype" w:cs="Palatino Linotype"/>
          <w:i/>
        </w:rPr>
        <w:t>possibilita'</w:t>
      </w:r>
      <w:proofErr w:type="spellEnd"/>
      <w:r w:rsidRPr="00DB630B">
        <w:rPr>
          <w:rFonts w:ascii="Palatino Linotype" w:eastAsia="Palatino Linotype" w:hAnsi="Palatino Linotype" w:cs="Palatino Linotype"/>
          <w:i/>
        </w:rPr>
        <w:t xml:space="preserve"> per i gestori di  usufruire, in relazione alle ore non lavorate, dei trattamenti  del fondo di integrazione salariale e di cassa  integrazione in deroga laddove riconosciuti per la sospensione dei servizi educativi per l'infanzia di cui all'articolo 2 del decreto legislativo 13 aprile 2017, n.  65, degli altri servizi di cui al comma 1 e dei servizi degli educatori per gli alunni disabili, ove attivati gli accordi di cui all'articolo 4-ter, o di servizi sociosanitari e  socioassistenziali resi in </w:t>
      </w:r>
      <w:r w:rsidR="001115F6">
        <w:rPr>
          <w:rFonts w:ascii="Palatino Linotype" w:eastAsia="Palatino Linotype" w:hAnsi="Palatino Linotype" w:cs="Palatino Linotype"/>
          <w:i/>
        </w:rPr>
        <w:t>c</w:t>
      </w:r>
      <w:r w:rsidRPr="00DB630B">
        <w:rPr>
          <w:rFonts w:ascii="Palatino Linotype" w:eastAsia="Palatino Linotype" w:hAnsi="Palatino Linotype" w:cs="Palatino Linotype"/>
          <w:i/>
        </w:rPr>
        <w:t xml:space="preserve">onvenzione, appalto o concessione nell'ambito dei provvedimenti assunti in attuazione del decreto-legge 23 febbraio 2020, n. 6 e con ordinanze regionali o  altri provvedimenti che dispongano la sospensione dei centri diurni per anziani e persone con </w:t>
      </w:r>
      <w:proofErr w:type="spellStart"/>
      <w:r w:rsidRPr="00DB630B">
        <w:rPr>
          <w:rFonts w:ascii="Palatino Linotype" w:eastAsia="Palatino Linotype" w:hAnsi="Palatino Linotype" w:cs="Palatino Linotype"/>
          <w:i/>
        </w:rPr>
        <w:t>disabilita'</w:t>
      </w:r>
      <w:proofErr w:type="spellEnd"/>
      <w:r w:rsidRPr="00DB630B">
        <w:rPr>
          <w:rFonts w:ascii="Palatino Linotype" w:eastAsia="Palatino Linotype" w:hAnsi="Palatino Linotype" w:cs="Palatino Linotype"/>
        </w:rPr>
        <w:t>»</w:t>
      </w:r>
      <w:r>
        <w:rPr>
          <w:rFonts w:ascii="Palatino Linotype" w:eastAsia="Palatino Linotype" w:hAnsi="Palatino Linotype" w:cs="Palatino Linotype"/>
        </w:rPr>
        <w:t>.</w:t>
      </w:r>
    </w:p>
    <w:p w14:paraId="218B45D6" w14:textId="77777777" w:rsidR="00874ABE" w:rsidRDefault="00874ABE" w:rsidP="008E0508">
      <w:pPr>
        <w:pStyle w:val="Normale2"/>
        <w:tabs>
          <w:tab w:val="left" w:pos="426"/>
        </w:tabs>
        <w:ind w:left="284"/>
        <w:jc w:val="both"/>
        <w:rPr>
          <w:rFonts w:ascii="Palatino Linotype" w:hAnsi="Palatino Linotype"/>
          <w:b/>
        </w:rPr>
      </w:pPr>
    </w:p>
    <w:p w14:paraId="47CAB4E4" w14:textId="0D06B8EF" w:rsidR="00180490" w:rsidRDefault="00BB128E" w:rsidP="008E0508">
      <w:pPr>
        <w:pStyle w:val="Normale2"/>
        <w:tabs>
          <w:tab w:val="left" w:pos="426"/>
        </w:tabs>
        <w:ind w:left="284"/>
        <w:jc w:val="both"/>
        <w:rPr>
          <w:rFonts w:ascii="Palatino Linotype" w:hAnsi="Palatino Linotype"/>
          <w:b/>
        </w:rPr>
      </w:pPr>
      <w:r>
        <w:rPr>
          <w:rFonts w:ascii="Palatino Linotype" w:hAnsi="Palatino Linotype"/>
          <w:b/>
        </w:rPr>
        <w:t>Richiamato</w:t>
      </w:r>
    </w:p>
    <w:p w14:paraId="10C73BE5" w14:textId="2A7F204F" w:rsidR="00BB128E" w:rsidRDefault="00BB128E" w:rsidP="00BB128E">
      <w:pPr>
        <w:pStyle w:val="Normale2"/>
        <w:numPr>
          <w:ilvl w:val="0"/>
          <w:numId w:val="28"/>
        </w:numPr>
        <w:tabs>
          <w:tab w:val="left" w:pos="284"/>
        </w:tabs>
        <w:ind w:left="284" w:hanging="284"/>
        <w:jc w:val="both"/>
        <w:rPr>
          <w:rFonts w:ascii="Palatino Linotype" w:hAnsi="Palatino Linotype"/>
        </w:rPr>
      </w:pPr>
      <w:r>
        <w:rPr>
          <w:rFonts w:ascii="Palatino Linotype" w:hAnsi="Palatino Linotype"/>
        </w:rPr>
        <w:t>il “</w:t>
      </w:r>
      <w:r w:rsidRPr="00BB128E">
        <w:rPr>
          <w:rFonts w:ascii="Palatino Linotype" w:hAnsi="Palatino Linotype"/>
          <w:i/>
        </w:rPr>
        <w:t>Programma regionale per la riattivazione nella fase due dell’emergenza COVID 2019 delle attività sociali e socio-sanitarie di cui all’art. 8 del DPCM 26 aprile 2020 e successive modifiche e integrazioni</w:t>
      </w:r>
      <w:r>
        <w:rPr>
          <w:rFonts w:ascii="Palatino Linotype" w:hAnsi="Palatino Linotype"/>
        </w:rPr>
        <w:t xml:space="preserve">” approvato con D.G.R. n. </w:t>
      </w:r>
      <w:r w:rsidRPr="003F7052">
        <w:rPr>
          <w:rFonts w:ascii="Palatino Linotype" w:hAnsi="Palatino Linotype"/>
          <w:highlight w:val="yellow"/>
        </w:rPr>
        <w:t>…</w:t>
      </w:r>
      <w:r>
        <w:rPr>
          <w:rFonts w:ascii="Palatino Linotype" w:hAnsi="Palatino Linotype"/>
        </w:rPr>
        <w:t xml:space="preserve"> del </w:t>
      </w:r>
      <w:r w:rsidRPr="003F7052">
        <w:rPr>
          <w:rFonts w:ascii="Palatino Linotype" w:hAnsi="Palatino Linotype"/>
          <w:highlight w:val="yellow"/>
        </w:rPr>
        <w:t>../../</w:t>
      </w:r>
      <w:r w:rsidR="003F7052">
        <w:rPr>
          <w:rFonts w:ascii="Palatino Linotype" w:hAnsi="Palatino Linotype"/>
        </w:rPr>
        <w:t>2020.</w:t>
      </w:r>
    </w:p>
    <w:p w14:paraId="3A03451C" w14:textId="77777777" w:rsidR="003F7052" w:rsidRDefault="003F7052" w:rsidP="003F7052">
      <w:pPr>
        <w:pStyle w:val="Normale2"/>
        <w:tabs>
          <w:tab w:val="left" w:pos="284"/>
        </w:tabs>
        <w:jc w:val="both"/>
        <w:rPr>
          <w:rFonts w:ascii="Palatino Linotype" w:hAnsi="Palatino Linotype"/>
        </w:rPr>
      </w:pPr>
    </w:p>
    <w:p w14:paraId="6A074812" w14:textId="7AF584A9" w:rsidR="003F7052" w:rsidRPr="003F7052" w:rsidRDefault="003F7052" w:rsidP="003F7052">
      <w:pPr>
        <w:pStyle w:val="Normale2"/>
        <w:tabs>
          <w:tab w:val="left" w:pos="284"/>
        </w:tabs>
        <w:ind w:left="284"/>
        <w:jc w:val="both"/>
        <w:rPr>
          <w:rFonts w:ascii="Palatino Linotype" w:hAnsi="Palatino Linotype"/>
          <w:b/>
        </w:rPr>
      </w:pPr>
      <w:r w:rsidRPr="003F7052">
        <w:rPr>
          <w:rFonts w:ascii="Palatino Linotype" w:hAnsi="Palatino Linotype"/>
          <w:b/>
        </w:rPr>
        <w:t>Considerato che</w:t>
      </w:r>
    </w:p>
    <w:p w14:paraId="11712977" w14:textId="26960EB0" w:rsidR="003F7052" w:rsidRDefault="003F7052" w:rsidP="003F7052">
      <w:pPr>
        <w:pStyle w:val="Normale2"/>
        <w:numPr>
          <w:ilvl w:val="0"/>
          <w:numId w:val="28"/>
        </w:numPr>
        <w:tabs>
          <w:tab w:val="left" w:pos="426"/>
        </w:tabs>
        <w:ind w:left="284" w:hanging="284"/>
        <w:jc w:val="both"/>
        <w:rPr>
          <w:rFonts w:ascii="Palatino Linotype" w:hAnsi="Palatino Linotype"/>
        </w:rPr>
      </w:pPr>
      <w:r>
        <w:rPr>
          <w:rFonts w:ascii="Palatino Linotype" w:hAnsi="Palatino Linotype"/>
        </w:rPr>
        <w:t>questo Ente intende formulare i propri indirizzi per la rimodulazione dei servizi, sulla base delle priorità previamente individuate, mediante co-progettazione, ai sensi del richiamato art. 48 del decreto-legge n. 18/2020 e ss. mm.;</w:t>
      </w:r>
    </w:p>
    <w:p w14:paraId="37EF5456" w14:textId="279AE6C4" w:rsidR="003F7052" w:rsidRPr="003F7052" w:rsidRDefault="003F7052" w:rsidP="008E0508">
      <w:pPr>
        <w:pStyle w:val="Normale2"/>
        <w:numPr>
          <w:ilvl w:val="0"/>
          <w:numId w:val="28"/>
        </w:numPr>
        <w:tabs>
          <w:tab w:val="left" w:pos="426"/>
        </w:tabs>
        <w:ind w:left="284" w:hanging="284"/>
        <w:jc w:val="both"/>
        <w:rPr>
          <w:rFonts w:ascii="Palatino Linotype" w:hAnsi="Palatino Linotype"/>
          <w:b/>
        </w:rPr>
      </w:pPr>
      <w:r w:rsidRPr="003F7052">
        <w:rPr>
          <w:rFonts w:ascii="Palatino Linotype" w:hAnsi="Palatino Linotype"/>
        </w:rPr>
        <w:t>in particolare, appare necessario tener conto dei diversi interessi, pubblici e privati, riferiti alla richiamata rimodulazione temporanea dei servizi esternalizzati</w:t>
      </w:r>
      <w:r>
        <w:rPr>
          <w:rFonts w:ascii="Palatino Linotype" w:hAnsi="Palatino Linotype"/>
        </w:rPr>
        <w:t xml:space="preserve"> in una logica di reale ed effettiva attività di collaborazione di buona fede fra le parti, attraverso l’attività di co-progettazione;</w:t>
      </w:r>
    </w:p>
    <w:p w14:paraId="7C93B9A0" w14:textId="6A18B441" w:rsidR="003F7052" w:rsidRPr="005512E2" w:rsidRDefault="003F7052" w:rsidP="008E0508">
      <w:pPr>
        <w:pStyle w:val="Normale2"/>
        <w:numPr>
          <w:ilvl w:val="0"/>
          <w:numId w:val="28"/>
        </w:numPr>
        <w:tabs>
          <w:tab w:val="left" w:pos="426"/>
        </w:tabs>
        <w:ind w:left="284" w:hanging="284"/>
        <w:jc w:val="both"/>
        <w:rPr>
          <w:rFonts w:ascii="Palatino Linotype" w:hAnsi="Palatino Linotype"/>
          <w:b/>
        </w:rPr>
      </w:pPr>
      <w:r>
        <w:rPr>
          <w:rFonts w:ascii="Palatino Linotype" w:hAnsi="Palatino Linotype"/>
        </w:rPr>
        <w:t>l’esigenza di adottare indirizzi omogenei è resa, altresì, necessaria dall’eterogeneità de</w:t>
      </w:r>
      <w:r w:rsidR="005512E2">
        <w:rPr>
          <w:rFonts w:ascii="Palatino Linotype" w:hAnsi="Palatino Linotype"/>
        </w:rPr>
        <w:t>lle modalità organizzative e delle modalità di affidamento dei servizi, ovverosia mediante appalto, concessione e convenzione;</w:t>
      </w:r>
    </w:p>
    <w:p w14:paraId="76B2CD3C" w14:textId="77777777" w:rsidR="005512E2" w:rsidRPr="005512E2" w:rsidRDefault="005512E2" w:rsidP="008E0508">
      <w:pPr>
        <w:pStyle w:val="Normale2"/>
        <w:numPr>
          <w:ilvl w:val="0"/>
          <w:numId w:val="28"/>
        </w:numPr>
        <w:tabs>
          <w:tab w:val="left" w:pos="426"/>
        </w:tabs>
        <w:ind w:left="284" w:hanging="284"/>
        <w:jc w:val="both"/>
        <w:rPr>
          <w:rFonts w:ascii="Palatino Linotype" w:hAnsi="Palatino Linotype"/>
          <w:b/>
        </w:rPr>
      </w:pPr>
      <w:r>
        <w:rPr>
          <w:rFonts w:ascii="Palatino Linotype" w:hAnsi="Palatino Linotype"/>
        </w:rPr>
        <w:t>occorre applicare il più volte richiamato art. 48 bilanciando gli interessi pubblici al buon andamento dell’ente, alla tutela dei lavoratori e alla sicurezza nella fruizione dei servizi da parte degli utenti finali, nonché alla garanzia dell’equilibrio economico-finanziario degli enti gestori nei termini e nei limiti stabiliti dalla medesima disposizione, come chiarito anche dalla Relazione illustrativa al decreto-legge n. 34/2020;</w:t>
      </w:r>
    </w:p>
    <w:p w14:paraId="7CBFEDF4" w14:textId="0B9EE608" w:rsidR="005512E2" w:rsidRPr="003F7052" w:rsidRDefault="005512E2" w:rsidP="008E0508">
      <w:pPr>
        <w:pStyle w:val="Normale2"/>
        <w:numPr>
          <w:ilvl w:val="0"/>
          <w:numId w:val="28"/>
        </w:numPr>
        <w:tabs>
          <w:tab w:val="left" w:pos="426"/>
        </w:tabs>
        <w:ind w:left="284" w:hanging="284"/>
        <w:jc w:val="both"/>
        <w:rPr>
          <w:rFonts w:ascii="Palatino Linotype" w:hAnsi="Palatino Linotype"/>
          <w:b/>
        </w:rPr>
      </w:pPr>
      <w:r>
        <w:rPr>
          <w:rFonts w:ascii="Palatino Linotype" w:hAnsi="Palatino Linotype"/>
        </w:rPr>
        <w:t xml:space="preserve">in ragione della stratificazione degli interventi normativi, riferiti al citato art. 48 del decreto-legge n. 18/2020 e ss. mm., durante il periodo di emergenza epidemiologica, occorre da ultimo valutare il rapporto fra le attività eventualmente fin qui svolte dagli enti gestori, in attesa della formalizzazione degli accordi, conseguenti alla </w:t>
      </w:r>
      <w:r>
        <w:rPr>
          <w:rFonts w:ascii="Palatino Linotype" w:hAnsi="Palatino Linotype"/>
        </w:rPr>
        <w:lastRenderedPageBreak/>
        <w:t>rimodulazione dei servizi [</w:t>
      </w:r>
      <w:commentRangeStart w:id="0"/>
      <w:r w:rsidRPr="005512E2">
        <w:rPr>
          <w:rFonts w:ascii="Palatino Linotype" w:hAnsi="Palatino Linotype"/>
          <w:i/>
        </w:rPr>
        <w:t>eventuale</w:t>
      </w:r>
      <w:commentRangeEnd w:id="0"/>
      <w:r>
        <w:rPr>
          <w:rStyle w:val="Rimandocommento"/>
          <w:rFonts w:ascii="Calibri" w:eastAsia="Calibri" w:hAnsi="Calibri"/>
          <w:color w:val="auto"/>
          <w:lang w:eastAsia="en-US"/>
        </w:rPr>
        <w:commentReference w:id="0"/>
      </w:r>
      <w:r>
        <w:rPr>
          <w:rFonts w:ascii="Palatino Linotype" w:hAnsi="Palatino Linotype"/>
        </w:rPr>
        <w:t>]</w:t>
      </w:r>
      <w:r w:rsidR="00AC0153">
        <w:rPr>
          <w:rFonts w:ascii="Palatino Linotype" w:hAnsi="Palatino Linotype"/>
        </w:rPr>
        <w:t>.</w:t>
      </w:r>
      <w:r>
        <w:rPr>
          <w:rFonts w:ascii="Palatino Linotype" w:hAnsi="Palatino Linotype"/>
        </w:rPr>
        <w:t xml:space="preserve">  </w:t>
      </w:r>
    </w:p>
    <w:p w14:paraId="2B3D9AFE" w14:textId="77777777" w:rsidR="003F7052" w:rsidRDefault="003F7052" w:rsidP="003F7052">
      <w:pPr>
        <w:pStyle w:val="Normale2"/>
        <w:tabs>
          <w:tab w:val="left" w:pos="426"/>
        </w:tabs>
        <w:jc w:val="both"/>
        <w:rPr>
          <w:rFonts w:ascii="Palatino Linotype" w:hAnsi="Palatino Linotype"/>
          <w:b/>
        </w:rPr>
      </w:pPr>
    </w:p>
    <w:p w14:paraId="5A379170" w14:textId="69EB7043" w:rsidR="003F7052" w:rsidRPr="003F7052" w:rsidRDefault="00AC0153" w:rsidP="003F7052">
      <w:pPr>
        <w:pStyle w:val="Normale2"/>
        <w:tabs>
          <w:tab w:val="left" w:pos="426"/>
        </w:tabs>
        <w:jc w:val="both"/>
        <w:rPr>
          <w:rFonts w:ascii="Palatino Linotype" w:hAnsi="Palatino Linotype"/>
          <w:b/>
        </w:rPr>
      </w:pPr>
      <w:r>
        <w:rPr>
          <w:rFonts w:ascii="Palatino Linotype" w:hAnsi="Palatino Linotype"/>
          <w:b/>
        </w:rPr>
        <w:t>Ricordato che</w:t>
      </w:r>
    </w:p>
    <w:p w14:paraId="468A6346" w14:textId="494DC484" w:rsidR="00180490" w:rsidRPr="00A62D51" w:rsidRDefault="00AC0153" w:rsidP="008E0508">
      <w:pPr>
        <w:pStyle w:val="Normale2"/>
        <w:numPr>
          <w:ilvl w:val="0"/>
          <w:numId w:val="28"/>
        </w:numPr>
        <w:tabs>
          <w:tab w:val="left" w:pos="426"/>
        </w:tabs>
        <w:ind w:left="284" w:hanging="284"/>
        <w:jc w:val="both"/>
        <w:rPr>
          <w:rFonts w:ascii="Palatino Linotype" w:hAnsi="Palatino Linotype"/>
        </w:rPr>
      </w:pPr>
      <w:r>
        <w:rPr>
          <w:rFonts w:ascii="Palatino Linotype" w:eastAsia="Palatino Linotype" w:hAnsi="Palatino Linotype" w:cs="Palatino Linotype"/>
        </w:rPr>
        <w:t>[</w:t>
      </w:r>
      <w:r w:rsidRPr="00AC0153">
        <w:rPr>
          <w:rFonts w:ascii="Palatino Linotype" w:eastAsia="Palatino Linotype" w:hAnsi="Palatino Linotype" w:cs="Palatino Linotype"/>
          <w:i/>
        </w:rPr>
        <w:t>laddove gli enti gestori siano Enti del Terzo settore</w:t>
      </w:r>
      <w:r>
        <w:rPr>
          <w:rFonts w:ascii="Palatino Linotype" w:eastAsia="Palatino Linotype" w:hAnsi="Palatino Linotype" w:cs="Palatino Linotype"/>
        </w:rPr>
        <w:t xml:space="preserve">] </w:t>
      </w:r>
      <w:r w:rsidR="00180490" w:rsidRPr="00A62D51">
        <w:rPr>
          <w:rFonts w:ascii="Palatino Linotype" w:eastAsia="Palatino Linotype" w:hAnsi="Palatino Linotype" w:cs="Palatino Linotype"/>
        </w:rPr>
        <w:t xml:space="preserve">l’art. 55 del d. </w:t>
      </w:r>
      <w:proofErr w:type="spellStart"/>
      <w:r w:rsidR="00180490" w:rsidRPr="00A62D51">
        <w:rPr>
          <w:rFonts w:ascii="Palatino Linotype" w:eastAsia="Palatino Linotype" w:hAnsi="Palatino Linotype" w:cs="Palatino Linotype"/>
        </w:rPr>
        <w:t>lgs</w:t>
      </w:r>
      <w:proofErr w:type="spellEnd"/>
      <w:r w:rsidR="00180490" w:rsidRPr="00A62D51">
        <w:rPr>
          <w:rFonts w:ascii="Palatino Linotype" w:eastAsia="Palatino Linotype" w:hAnsi="Palatino Linotype" w:cs="Palatino Linotype"/>
        </w:rPr>
        <w:t>. n. 117/2017 e ss. mm., recante il Codice del Terzo Settore (in avanti anche solo “CTS”), il quale disciplina, in modo generale e relativamente alle attività di interesse generale, previste dall’art. 5 del medesimo Codice, l’utilizzo degli strumenti della co-programmazione, della co-progettazione e dell’accreditamento;</w:t>
      </w:r>
    </w:p>
    <w:p w14:paraId="460F431B" w14:textId="49BADCAF" w:rsidR="00180490" w:rsidRPr="00A62D51" w:rsidRDefault="00180490" w:rsidP="008E0508">
      <w:pPr>
        <w:pStyle w:val="Normale2"/>
        <w:numPr>
          <w:ilvl w:val="0"/>
          <w:numId w:val="28"/>
        </w:numPr>
        <w:tabs>
          <w:tab w:val="left" w:pos="426"/>
        </w:tabs>
        <w:ind w:left="284" w:hanging="284"/>
        <w:jc w:val="both"/>
        <w:rPr>
          <w:rFonts w:ascii="Palatino Linotype" w:hAnsi="Palatino Linotype"/>
        </w:rPr>
      </w:pPr>
      <w:r w:rsidRPr="00A62D51">
        <w:rPr>
          <w:rFonts w:ascii="Palatino Linotype" w:eastAsia="Palatino Linotype" w:hAnsi="Palatino Linotype" w:cs="Palatino Linotype"/>
        </w:rPr>
        <w:t>in particolare, l’art. 55, terzo comma, prevede che “</w:t>
      </w:r>
      <w:r w:rsidRPr="00A62D51">
        <w:rPr>
          <w:rFonts w:ascii="Palatino Linotype" w:eastAsia="Palatino Linotype" w:hAnsi="Palatino Linotype" w:cs="Palatino Linotype"/>
          <w:i/>
        </w:rPr>
        <w:t xml:space="preserve">la  co-progettazione </w:t>
      </w:r>
      <w:proofErr w:type="spellStart"/>
      <w:r w:rsidRPr="00A62D51">
        <w:rPr>
          <w:rFonts w:ascii="Palatino Linotype" w:eastAsia="Palatino Linotype" w:hAnsi="Palatino Linotype" w:cs="Palatino Linotype"/>
          <w:i/>
        </w:rPr>
        <w:t>e'</w:t>
      </w:r>
      <w:proofErr w:type="spellEnd"/>
      <w:r w:rsidRPr="00A62D51">
        <w:rPr>
          <w:rFonts w:ascii="Palatino Linotype" w:eastAsia="Palatino Linotype" w:hAnsi="Palatino Linotype" w:cs="Palatino Linotype"/>
          <w:i/>
        </w:rPr>
        <w:t xml:space="preserve"> finalizzata alla definizione ed eventualmente alla realizzazione di specifici progetti di servizio o di intervento finalizzati a soddisfare bisogni  definiti (…) (…)</w:t>
      </w:r>
      <w:r w:rsidRPr="00A62D51">
        <w:rPr>
          <w:rFonts w:ascii="Palatino Linotype" w:eastAsia="Palatino Linotype" w:hAnsi="Palatino Linotype" w:cs="Palatino Linotype"/>
        </w:rPr>
        <w:t>”;</w:t>
      </w:r>
    </w:p>
    <w:p w14:paraId="528E3202" w14:textId="77777777" w:rsidR="00180490" w:rsidRPr="00A62D51" w:rsidRDefault="00180490" w:rsidP="008E0508">
      <w:pPr>
        <w:pStyle w:val="Normale2"/>
        <w:numPr>
          <w:ilvl w:val="0"/>
          <w:numId w:val="28"/>
        </w:numPr>
        <w:tabs>
          <w:tab w:val="left" w:pos="426"/>
        </w:tabs>
        <w:ind w:left="284" w:hanging="284"/>
        <w:jc w:val="both"/>
        <w:rPr>
          <w:rFonts w:ascii="Palatino Linotype" w:hAnsi="Palatino Linotype"/>
        </w:rPr>
      </w:pPr>
      <w:r w:rsidRPr="00A62D51">
        <w:rPr>
          <w:rFonts w:ascii="Palatino Linotype" w:eastAsia="Palatino Linotype" w:hAnsi="Palatino Linotype" w:cs="Palatino Linotype"/>
        </w:rPr>
        <w:t>inoltre, il primo comma dell’art. 55 CTS a mente del quale “</w:t>
      </w:r>
      <w:r w:rsidRPr="00A62D51">
        <w:rPr>
          <w:rFonts w:ascii="Palatino Linotype" w:eastAsia="Palatino Linotype" w:hAnsi="Palatino Linotype" w:cs="Palatino Linotype"/>
          <w:i/>
        </w:rPr>
        <w:t xml:space="preserve">1. In attuazione dei principi  di </w:t>
      </w:r>
      <w:proofErr w:type="spellStart"/>
      <w:r w:rsidRPr="00A62D51">
        <w:rPr>
          <w:rFonts w:ascii="Palatino Linotype" w:eastAsia="Palatino Linotype" w:hAnsi="Palatino Linotype" w:cs="Palatino Linotype"/>
          <w:i/>
        </w:rPr>
        <w:t>sussidiarieta'</w:t>
      </w:r>
      <w:proofErr w:type="spellEnd"/>
      <w:r w:rsidRPr="00A62D51">
        <w:rPr>
          <w:rFonts w:ascii="Palatino Linotype" w:eastAsia="Palatino Linotype" w:hAnsi="Palatino Linotype" w:cs="Palatino Linotype"/>
          <w:i/>
        </w:rPr>
        <w:t xml:space="preserve">, cooperazione, efficacia, efficienza ed </w:t>
      </w:r>
      <w:proofErr w:type="spellStart"/>
      <w:r w:rsidRPr="00A62D51">
        <w:rPr>
          <w:rFonts w:ascii="Palatino Linotype" w:eastAsia="Palatino Linotype" w:hAnsi="Palatino Linotype" w:cs="Palatino Linotype"/>
          <w:i/>
        </w:rPr>
        <w:t>economicita'</w:t>
      </w:r>
      <w:proofErr w:type="spellEnd"/>
      <w:r w:rsidRPr="00A62D51">
        <w:rPr>
          <w:rFonts w:ascii="Palatino Linotype" w:eastAsia="Palatino Linotype" w:hAnsi="Palatino Linotype" w:cs="Palatino Linotype"/>
          <w:i/>
        </w:rPr>
        <w:t xml:space="preserve">, </w:t>
      </w:r>
      <w:proofErr w:type="spellStart"/>
      <w:r w:rsidRPr="00A62D51">
        <w:rPr>
          <w:rFonts w:ascii="Palatino Linotype" w:eastAsia="Palatino Linotype" w:hAnsi="Palatino Linotype" w:cs="Palatino Linotype"/>
          <w:i/>
        </w:rPr>
        <w:t>omogeneita'</w:t>
      </w:r>
      <w:proofErr w:type="spellEnd"/>
      <w:r w:rsidRPr="00A62D51">
        <w:rPr>
          <w:rFonts w:ascii="Palatino Linotype" w:eastAsia="Palatino Linotype" w:hAnsi="Palatino Linotype" w:cs="Palatino Linotype"/>
          <w:i/>
        </w:rPr>
        <w:t xml:space="preserve">, copertura finanziaria e patrimoniale, </w:t>
      </w:r>
      <w:proofErr w:type="spellStart"/>
      <w:r w:rsidRPr="00A62D51">
        <w:rPr>
          <w:rFonts w:ascii="Palatino Linotype" w:eastAsia="Palatino Linotype" w:hAnsi="Palatino Linotype" w:cs="Palatino Linotype"/>
          <w:i/>
        </w:rPr>
        <w:t>responsabilita'</w:t>
      </w:r>
      <w:proofErr w:type="spellEnd"/>
      <w:r w:rsidRPr="00A62D51">
        <w:rPr>
          <w:rFonts w:ascii="Palatino Linotype" w:eastAsia="Palatino Linotype" w:hAnsi="Palatino Linotype" w:cs="Palatino Linotype"/>
          <w:i/>
        </w:rPr>
        <w:t xml:space="preserve"> ed </w:t>
      </w:r>
      <w:proofErr w:type="spellStart"/>
      <w:r w:rsidRPr="00A62D51">
        <w:rPr>
          <w:rFonts w:ascii="Palatino Linotype" w:eastAsia="Palatino Linotype" w:hAnsi="Palatino Linotype" w:cs="Palatino Linotype"/>
          <w:i/>
        </w:rPr>
        <w:t>unicita'</w:t>
      </w:r>
      <w:proofErr w:type="spellEnd"/>
      <w:r w:rsidRPr="00A62D51">
        <w:rPr>
          <w:rFonts w:ascii="Palatino Linotype" w:eastAsia="Palatino Linotype" w:hAnsi="Palatino Linotype" w:cs="Palatino Linotype"/>
          <w:i/>
        </w:rPr>
        <w:t xml:space="preserve"> dell'amministrazione, autonomia  organizzativa e regolamentare, le amministrazioni pubbliche di cui all'articolo 1, comma 2, del decreto legislativo 30 marzo 2001, n. 165, nell'esercizio delle proprie funzioni di programmazione e organizzazione a livello territoriale degli interventi e dei servizi nei settori  di </w:t>
      </w:r>
      <w:proofErr w:type="spellStart"/>
      <w:r w:rsidRPr="00A62D51">
        <w:rPr>
          <w:rFonts w:ascii="Palatino Linotype" w:eastAsia="Palatino Linotype" w:hAnsi="Palatino Linotype" w:cs="Palatino Linotype"/>
          <w:i/>
        </w:rPr>
        <w:t>attivita'</w:t>
      </w:r>
      <w:proofErr w:type="spellEnd"/>
      <w:r w:rsidRPr="00A62D51">
        <w:rPr>
          <w:rFonts w:ascii="Palatino Linotype" w:eastAsia="Palatino Linotype" w:hAnsi="Palatino Linotype" w:cs="Palatino Linotype"/>
          <w:i/>
        </w:rPr>
        <w:t xml:space="preserve"> di cui all'articolo 5, assicurano il coinvolgimento attivo degli enti del Terzo settore,   attraverso forme di co-programmazione e co-progettazione e accreditamento, poste in essere nel  rispetto dei principi della legge 7 agosto 1990, n. 241, </w:t>
      </w:r>
      <w:proofErr w:type="spellStart"/>
      <w:r w:rsidRPr="00A62D51">
        <w:rPr>
          <w:rFonts w:ascii="Palatino Linotype" w:eastAsia="Palatino Linotype" w:hAnsi="Palatino Linotype" w:cs="Palatino Linotype"/>
          <w:i/>
        </w:rPr>
        <w:t>nonche</w:t>
      </w:r>
      <w:proofErr w:type="spellEnd"/>
      <w:r w:rsidRPr="00A62D51">
        <w:rPr>
          <w:rFonts w:ascii="Palatino Linotype" w:eastAsia="Palatino Linotype" w:hAnsi="Palatino Linotype" w:cs="Palatino Linotype"/>
          <w:i/>
        </w:rPr>
        <w:t>' delle norme che disciplinano specifici procedimenti ed in particolare di quelle relative alla programmazione sociale di zona</w:t>
      </w:r>
      <w:r w:rsidRPr="00A62D51">
        <w:rPr>
          <w:rFonts w:ascii="Palatino Linotype" w:eastAsia="Palatino Linotype" w:hAnsi="Palatino Linotype" w:cs="Palatino Linotype"/>
        </w:rPr>
        <w:t>”.</w:t>
      </w:r>
    </w:p>
    <w:p w14:paraId="34215058" w14:textId="77777777" w:rsidR="00180490" w:rsidRPr="00A62D51" w:rsidRDefault="00180490" w:rsidP="008E0508">
      <w:pPr>
        <w:pStyle w:val="Normale2"/>
        <w:tabs>
          <w:tab w:val="left" w:pos="567"/>
        </w:tabs>
        <w:ind w:left="284"/>
        <w:jc w:val="both"/>
        <w:rPr>
          <w:rFonts w:ascii="Palatino Linotype" w:eastAsia="Palatino Linotype" w:hAnsi="Palatino Linotype" w:cs="Palatino Linotype"/>
        </w:rPr>
      </w:pPr>
    </w:p>
    <w:p w14:paraId="7D13FCBB" w14:textId="77777777" w:rsidR="00180490" w:rsidRPr="00A62D51" w:rsidRDefault="00180490" w:rsidP="006354D3">
      <w:pPr>
        <w:shd w:val="clear" w:color="auto" w:fill="FFFFFF"/>
        <w:spacing w:after="0" w:line="240" w:lineRule="auto"/>
        <w:ind w:left="284"/>
        <w:jc w:val="both"/>
        <w:rPr>
          <w:rFonts w:ascii="Palatino Linotype" w:hAnsi="Palatino Linotype" w:cs="Times"/>
          <w:b/>
          <w:sz w:val="24"/>
          <w:szCs w:val="24"/>
        </w:rPr>
      </w:pPr>
      <w:r w:rsidRPr="00A62D51">
        <w:rPr>
          <w:rFonts w:ascii="Palatino Linotype" w:hAnsi="Palatino Linotype" w:cs="Times"/>
          <w:b/>
          <w:sz w:val="24"/>
          <w:szCs w:val="24"/>
        </w:rPr>
        <w:t>Rilevato, ancora, che</w:t>
      </w:r>
    </w:p>
    <w:p w14:paraId="61319FFD" w14:textId="58584F6C" w:rsidR="00180490" w:rsidRPr="00A62D51" w:rsidRDefault="00AC0153" w:rsidP="006354D3">
      <w:pPr>
        <w:pStyle w:val="Paragrafoelenco"/>
        <w:numPr>
          <w:ilvl w:val="0"/>
          <w:numId w:val="30"/>
        </w:numPr>
        <w:shd w:val="clear" w:color="auto" w:fill="FFFFFF"/>
        <w:ind w:left="284" w:hanging="284"/>
        <w:jc w:val="both"/>
        <w:rPr>
          <w:rFonts w:ascii="Palatino Linotype" w:hAnsi="Palatino Linotype" w:cs="Times"/>
          <w:sz w:val="24"/>
          <w:szCs w:val="24"/>
        </w:rPr>
      </w:pPr>
      <w:r>
        <w:rPr>
          <w:rFonts w:ascii="Palatino Linotype" w:eastAsia="Palatino Linotype" w:hAnsi="Palatino Linotype" w:cs="Palatino Linotype"/>
        </w:rPr>
        <w:t>[</w:t>
      </w:r>
      <w:r w:rsidRPr="00AC0153">
        <w:rPr>
          <w:rFonts w:ascii="Palatino Linotype" w:eastAsia="Palatino Linotype" w:hAnsi="Palatino Linotype" w:cs="Palatino Linotype"/>
          <w:i/>
        </w:rPr>
        <w:t>laddove gli enti gestori siano Enti del Terzo settore</w:t>
      </w:r>
      <w:r>
        <w:rPr>
          <w:rFonts w:ascii="Palatino Linotype" w:eastAsia="Palatino Linotype" w:hAnsi="Palatino Linotype" w:cs="Palatino Linotype"/>
        </w:rPr>
        <w:t xml:space="preserve">] </w:t>
      </w:r>
      <w:r w:rsidR="00180490" w:rsidRPr="00A62D51">
        <w:rPr>
          <w:rFonts w:ascii="Palatino Linotype" w:hAnsi="Palatino Linotype" w:cs="Times"/>
          <w:sz w:val="24"/>
          <w:szCs w:val="24"/>
        </w:rPr>
        <w:t>la co-progettazione, di cui al richiamato art. 55 CTS, consente di attivare un partenariato, espressione dell’attività collaborativa e sussidiaria, in attuazione del più volte evocato principio di sussidiarietà orizzontale, di cui all’art. 1</w:t>
      </w:r>
      <w:r w:rsidR="0004530A" w:rsidRPr="00A62D51">
        <w:rPr>
          <w:rFonts w:ascii="Palatino Linotype" w:hAnsi="Palatino Linotype" w:cs="Times"/>
          <w:sz w:val="24"/>
          <w:szCs w:val="24"/>
        </w:rPr>
        <w:t>1</w:t>
      </w:r>
      <w:r w:rsidR="00180490" w:rsidRPr="00A62D51">
        <w:rPr>
          <w:rFonts w:ascii="Palatino Linotype" w:hAnsi="Palatino Linotype" w:cs="Times"/>
          <w:sz w:val="24"/>
          <w:szCs w:val="24"/>
        </w:rPr>
        <w:t>8, quarto comma, della Costituzione.</w:t>
      </w:r>
    </w:p>
    <w:p w14:paraId="6FF0744E" w14:textId="3A0A4A59" w:rsidR="00180490" w:rsidRPr="00A62D51" w:rsidRDefault="00180490" w:rsidP="00AC0153">
      <w:pPr>
        <w:pStyle w:val="Paragrafoelenco"/>
        <w:shd w:val="clear" w:color="auto" w:fill="FFFFFF"/>
        <w:ind w:left="284" w:firstLine="60"/>
        <w:jc w:val="both"/>
        <w:rPr>
          <w:rFonts w:ascii="Palatino Linotype" w:hAnsi="Palatino Linotype" w:cs="Times"/>
          <w:sz w:val="24"/>
          <w:szCs w:val="24"/>
        </w:rPr>
      </w:pPr>
    </w:p>
    <w:p w14:paraId="1B38483D" w14:textId="77777777" w:rsidR="006354D3" w:rsidRPr="006354D3" w:rsidRDefault="006354D3" w:rsidP="006354D3">
      <w:pPr>
        <w:pStyle w:val="Normale2"/>
        <w:tabs>
          <w:tab w:val="left" w:pos="284"/>
        </w:tabs>
        <w:jc w:val="both"/>
        <w:rPr>
          <w:rFonts w:ascii="Palatino Linotype" w:hAnsi="Palatino Linotype"/>
          <w:b/>
        </w:rPr>
      </w:pPr>
      <w:r w:rsidRPr="006354D3">
        <w:rPr>
          <w:rFonts w:ascii="Palatino Linotype" w:hAnsi="Palatino Linotype"/>
          <w:b/>
        </w:rPr>
        <w:t>Considerato che</w:t>
      </w:r>
    </w:p>
    <w:p w14:paraId="5937FD89" w14:textId="77777777" w:rsidR="006354D3" w:rsidRPr="006354D3" w:rsidRDefault="006354D3" w:rsidP="006354D3">
      <w:pPr>
        <w:pStyle w:val="Normale2"/>
        <w:numPr>
          <w:ilvl w:val="0"/>
          <w:numId w:val="28"/>
        </w:numPr>
        <w:tabs>
          <w:tab w:val="left" w:pos="426"/>
        </w:tabs>
        <w:ind w:left="284" w:hanging="284"/>
        <w:jc w:val="both"/>
        <w:rPr>
          <w:rFonts w:ascii="Palatino Linotype" w:hAnsi="Palatino Linotype"/>
        </w:rPr>
      </w:pPr>
      <w:r w:rsidRPr="006354D3">
        <w:rPr>
          <w:rFonts w:ascii="Palatino Linotype" w:eastAsia="Palatino Linotype" w:hAnsi="Palatino Linotype" w:cs="Palatino Linotype"/>
        </w:rPr>
        <w:t>l’art. 118, quarto comma, della Costituzione, introdotto dalla legge costituzionale n. 3/2001, di riforma del Titolo V della Costituzione, ha riconosciuto il principio di sussidiarietà orizzontale, accanto a quello di sussidiarietà verticale ai fini dell’esercizio delle funzioni amministrative.</w:t>
      </w:r>
    </w:p>
    <w:p w14:paraId="2AE7B290" w14:textId="77777777" w:rsidR="006354D3" w:rsidRDefault="006354D3" w:rsidP="008472CF">
      <w:pPr>
        <w:shd w:val="clear" w:color="auto" w:fill="FFFFFF"/>
        <w:jc w:val="both"/>
        <w:rPr>
          <w:rFonts w:ascii="Palatino Linotype" w:hAnsi="Palatino Linotype" w:cs="Times"/>
          <w:b/>
          <w:sz w:val="24"/>
          <w:szCs w:val="24"/>
        </w:rPr>
      </w:pPr>
    </w:p>
    <w:p w14:paraId="6FCFF5AA" w14:textId="77777777" w:rsidR="00180490" w:rsidRPr="008472CF" w:rsidRDefault="00180490" w:rsidP="006354D3">
      <w:pPr>
        <w:shd w:val="clear" w:color="auto" w:fill="FFFFFF"/>
        <w:spacing w:after="0"/>
        <w:jc w:val="both"/>
        <w:rPr>
          <w:rFonts w:ascii="Palatino Linotype" w:hAnsi="Palatino Linotype" w:cs="Times"/>
          <w:b/>
          <w:sz w:val="24"/>
          <w:szCs w:val="24"/>
        </w:rPr>
      </w:pPr>
      <w:r w:rsidRPr="008472CF">
        <w:rPr>
          <w:rFonts w:ascii="Palatino Linotype" w:hAnsi="Palatino Linotype" w:cs="Times"/>
          <w:b/>
          <w:sz w:val="24"/>
          <w:szCs w:val="24"/>
        </w:rPr>
        <w:t xml:space="preserve">Considerato, da ultimo, che  </w:t>
      </w:r>
    </w:p>
    <w:p w14:paraId="3C4F5596" w14:textId="522E0B0E" w:rsidR="008472CF" w:rsidRPr="008472CF" w:rsidRDefault="00180490" w:rsidP="006354D3">
      <w:pPr>
        <w:pStyle w:val="Paragrafoelenco"/>
        <w:numPr>
          <w:ilvl w:val="0"/>
          <w:numId w:val="30"/>
        </w:numPr>
        <w:shd w:val="clear" w:color="auto" w:fill="FFFFFF"/>
        <w:ind w:left="284" w:hanging="284"/>
        <w:jc w:val="both"/>
        <w:rPr>
          <w:rFonts w:ascii="Palatino Linotype" w:hAnsi="Palatino Linotype"/>
          <w:sz w:val="24"/>
          <w:szCs w:val="24"/>
        </w:rPr>
      </w:pPr>
      <w:r w:rsidRPr="00A62D51">
        <w:rPr>
          <w:rFonts w:ascii="Palatino Linotype" w:hAnsi="Palatino Linotype" w:cs="Times"/>
          <w:sz w:val="24"/>
          <w:szCs w:val="24"/>
        </w:rPr>
        <w:t>occorre predisporre gli atti della procedura di co-progettazione</w:t>
      </w:r>
      <w:r w:rsidR="00AC0153">
        <w:rPr>
          <w:rFonts w:ascii="Palatino Linotype" w:hAnsi="Palatino Linotype" w:cs="Times"/>
          <w:sz w:val="24"/>
          <w:szCs w:val="24"/>
        </w:rPr>
        <w:t xml:space="preserve">, in applicazione dell’art. 48 del decreto-legge n. 18/2020 e ss. mm., </w:t>
      </w:r>
      <w:r w:rsidRPr="00A62D51">
        <w:rPr>
          <w:rFonts w:ascii="Palatino Linotype" w:hAnsi="Palatino Linotype" w:cs="Times"/>
          <w:sz w:val="24"/>
          <w:szCs w:val="24"/>
        </w:rPr>
        <w:t xml:space="preserve">in modo </w:t>
      </w:r>
      <w:r w:rsidR="00AC0153">
        <w:rPr>
          <w:rFonts w:ascii="Palatino Linotype" w:hAnsi="Palatino Linotype" w:cs="Times"/>
          <w:sz w:val="24"/>
          <w:szCs w:val="24"/>
        </w:rPr>
        <w:t>omogeneo rispetto ai servizi indicati nella scheda allegata alla presente deliberazione [</w:t>
      </w:r>
      <w:r w:rsidR="00AC0153" w:rsidRPr="00AC0153">
        <w:rPr>
          <w:rFonts w:ascii="Palatino Linotype" w:hAnsi="Palatino Linotype" w:cs="Times"/>
          <w:b/>
          <w:sz w:val="24"/>
          <w:szCs w:val="24"/>
          <w:highlight w:val="yellow"/>
        </w:rPr>
        <w:t xml:space="preserve">Allegato n. </w:t>
      </w:r>
      <w:r w:rsidR="00DA58F6" w:rsidRPr="00DA58F6">
        <w:rPr>
          <w:rFonts w:ascii="Palatino Linotype" w:hAnsi="Palatino Linotype" w:cs="Times"/>
          <w:b/>
          <w:sz w:val="24"/>
          <w:szCs w:val="24"/>
          <w:highlight w:val="yellow"/>
        </w:rPr>
        <w:t>…</w:t>
      </w:r>
      <w:r w:rsidR="00AC0153">
        <w:rPr>
          <w:rFonts w:ascii="Palatino Linotype" w:hAnsi="Palatino Linotype" w:cs="Times"/>
          <w:sz w:val="24"/>
          <w:szCs w:val="24"/>
        </w:rPr>
        <w:t>];</w:t>
      </w:r>
    </w:p>
    <w:p w14:paraId="57C51975" w14:textId="4A932BF7" w:rsidR="00AC0153" w:rsidRPr="008472CF" w:rsidRDefault="00AC0153" w:rsidP="008472CF">
      <w:pPr>
        <w:pStyle w:val="Paragrafoelenco"/>
        <w:numPr>
          <w:ilvl w:val="0"/>
          <w:numId w:val="30"/>
        </w:numPr>
        <w:shd w:val="clear" w:color="auto" w:fill="FFFFFF"/>
        <w:ind w:left="284" w:hanging="284"/>
        <w:jc w:val="both"/>
        <w:rPr>
          <w:rFonts w:ascii="Palatino Linotype" w:hAnsi="Palatino Linotype"/>
          <w:sz w:val="24"/>
          <w:szCs w:val="24"/>
        </w:rPr>
      </w:pPr>
      <w:r w:rsidRPr="008472CF">
        <w:rPr>
          <w:rFonts w:ascii="Palatino Linotype" w:hAnsi="Palatino Linotype" w:cs="Times"/>
          <w:sz w:val="24"/>
          <w:szCs w:val="24"/>
        </w:rPr>
        <w:t>questo Ente ravvisa la necessità di formulare i seguenti indirizzi:</w:t>
      </w:r>
    </w:p>
    <w:p w14:paraId="4082CB8E" w14:textId="7E2EE572" w:rsidR="008472CF" w:rsidRPr="008472CF" w:rsidRDefault="00AC0153" w:rsidP="008472CF">
      <w:pPr>
        <w:pStyle w:val="Paragrafoelenco"/>
        <w:numPr>
          <w:ilvl w:val="0"/>
          <w:numId w:val="31"/>
        </w:numPr>
        <w:shd w:val="clear" w:color="auto" w:fill="FFFFFF"/>
        <w:jc w:val="both"/>
        <w:rPr>
          <w:rFonts w:ascii="Palatino Linotype" w:hAnsi="Palatino Linotype"/>
          <w:sz w:val="24"/>
          <w:szCs w:val="24"/>
        </w:rPr>
      </w:pPr>
      <w:r>
        <w:rPr>
          <w:rFonts w:ascii="Palatino Linotype" w:hAnsi="Palatino Linotype" w:cs="Times"/>
          <w:sz w:val="24"/>
          <w:szCs w:val="24"/>
        </w:rPr>
        <w:t>la co-progettazione della rimodulazione dei servizi dovrà essere autentica espressione di mutua, leale e proattiva attività di collaborazione fra l’ente e gli enti gestori, coinvolgendo – ove possibile – sia gli utenti, le rispettive famiglie e le reti, formali ed informali, di riferimento, che le organizzazioni sindacali e datoriali maggiormente rappresentative degli enti gestori</w:t>
      </w:r>
      <w:r w:rsidR="008472CF">
        <w:rPr>
          <w:rFonts w:ascii="Palatino Linotype" w:hAnsi="Palatino Linotype" w:cs="Times"/>
          <w:sz w:val="24"/>
          <w:szCs w:val="24"/>
        </w:rPr>
        <w:t xml:space="preserve">, anche al fine di innovare le </w:t>
      </w:r>
      <w:r w:rsidR="008472CF">
        <w:rPr>
          <w:rFonts w:ascii="Palatino Linotype" w:hAnsi="Palatino Linotype" w:cs="Times"/>
          <w:sz w:val="24"/>
          <w:szCs w:val="24"/>
        </w:rPr>
        <w:lastRenderedPageBreak/>
        <w:t>modalità stesse di svolgimento dei servizi, compreso l’utilizzo delle tecnologie informatiche, e di promuovere ed incentivare, ove possibile, l’autonomia dei destinatari dei servizi</w:t>
      </w:r>
      <w:r>
        <w:rPr>
          <w:rFonts w:ascii="Palatino Linotype" w:hAnsi="Palatino Linotype" w:cs="Times"/>
          <w:sz w:val="24"/>
          <w:szCs w:val="24"/>
        </w:rPr>
        <w:t>;</w:t>
      </w:r>
    </w:p>
    <w:p w14:paraId="13D78CB2" w14:textId="77777777" w:rsidR="008472CF" w:rsidRPr="008472CF" w:rsidRDefault="00AC0153"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il procedimento di co-progettazione dovrà avvenire in ogni caso nel rispetto dei principi di semplificazione e speditezza dell’azione amministrativa, in ragione della priorità dell’</w:t>
      </w:r>
      <w:r w:rsidR="009018C7" w:rsidRPr="008472CF">
        <w:rPr>
          <w:rFonts w:ascii="Palatino Linotype" w:hAnsi="Palatino Linotype" w:cs="Times"/>
          <w:sz w:val="24"/>
          <w:szCs w:val="24"/>
        </w:rPr>
        <w:t>interesse pubblico alla risposta al bisogno degli utenti dei servizi oggetto di rimodulazione;</w:t>
      </w:r>
    </w:p>
    <w:p w14:paraId="1AD3A844" w14:textId="77777777" w:rsidR="008472CF" w:rsidRPr="008472CF" w:rsidRDefault="009018C7"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 xml:space="preserve">la rimodulazione dei servizi dovrà avvenire nel rispetto della disciplina vigente, statale e regionale, generale e settoriale, </w:t>
      </w:r>
      <w:r w:rsidR="006971A6" w:rsidRPr="008472CF">
        <w:rPr>
          <w:rFonts w:ascii="Palatino Linotype" w:hAnsi="Palatino Linotype" w:cs="Times"/>
          <w:sz w:val="24"/>
          <w:szCs w:val="24"/>
        </w:rPr>
        <w:t>applicabile;</w:t>
      </w:r>
    </w:p>
    <w:p w14:paraId="594F7FBC" w14:textId="77777777" w:rsidR="008472CF" w:rsidRPr="008472CF" w:rsidRDefault="006971A6"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 xml:space="preserve">la rimodulazione potrà anche avvenire in combinazione con l’attivazione, da parte dell’ente, delle opzioni e delle facoltà previste negli atti di affidamento dei servizi e nel rispetto della corrispondente disciplina di </w:t>
      </w:r>
      <w:commentRangeStart w:id="1"/>
      <w:r w:rsidRPr="008472CF">
        <w:rPr>
          <w:rFonts w:ascii="Palatino Linotype" w:hAnsi="Palatino Linotype" w:cs="Times"/>
          <w:sz w:val="24"/>
          <w:szCs w:val="24"/>
        </w:rPr>
        <w:t>riferimento</w:t>
      </w:r>
      <w:commentRangeEnd w:id="1"/>
      <w:r w:rsidR="00DA58F6">
        <w:rPr>
          <w:rStyle w:val="Rimandocommento"/>
          <w:lang w:eastAsia="en-US"/>
        </w:rPr>
        <w:commentReference w:id="1"/>
      </w:r>
      <w:r w:rsidRPr="008472CF">
        <w:rPr>
          <w:rFonts w:ascii="Palatino Linotype" w:hAnsi="Palatino Linotype" w:cs="Times"/>
          <w:sz w:val="24"/>
          <w:szCs w:val="24"/>
        </w:rPr>
        <w:t>;</w:t>
      </w:r>
    </w:p>
    <w:p w14:paraId="52FA19F1" w14:textId="77777777" w:rsidR="008472CF" w:rsidRPr="008472CF" w:rsidRDefault="006971A6"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la rimodulazione dovrà tendere, ove possibile, al graduale ripristino dell’originario assetto funzionale dei servizi, fermo restando l’adeguamento alle eventuali sopravvenute disposizioni e ordinanze emanate a livello statale e regionale;</w:t>
      </w:r>
    </w:p>
    <w:p w14:paraId="79665280" w14:textId="5905781F" w:rsidR="008472CF" w:rsidRPr="008472CF" w:rsidRDefault="006971A6"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la rimodulazione, oltre a quanto stabilito dal più volte articolo 48 del decreto-legge n. 18/2020 e ss. mm., dovrà avvenire nel rispetto del principio del divieto di c.d. modifiche sostanziali dell’originario titolo contrattuale, tali per cui dovrebbe farsi ricorso ad una nuova procedura di affidamento, così come – con specifico riferimento ai rapporti in concessione – occorrerà garantire la permanenza del c.d. rischio operativo in capo al concessionario, secondo quanto previsto dalla vigente disciplina e chiarito dalla giurisprudenza</w:t>
      </w:r>
      <w:r w:rsidR="00DA58F6">
        <w:rPr>
          <w:rFonts w:ascii="Palatino Linotype" w:hAnsi="Palatino Linotype" w:cs="Times"/>
          <w:sz w:val="24"/>
          <w:szCs w:val="24"/>
        </w:rPr>
        <w:t>, e ciò al fine di garantire il rispetto dei principi di tutela della concorrenza e di parità di trattamento</w:t>
      </w:r>
      <w:r w:rsidRPr="008472CF">
        <w:rPr>
          <w:rFonts w:ascii="Palatino Linotype" w:hAnsi="Palatino Linotype" w:cs="Times"/>
          <w:sz w:val="24"/>
          <w:szCs w:val="24"/>
        </w:rPr>
        <w:t>;</w:t>
      </w:r>
    </w:p>
    <w:p w14:paraId="3CFF4B44" w14:textId="10AE568E" w:rsidR="008472CF" w:rsidRPr="008472CF" w:rsidRDefault="007953F9"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w:t>
      </w:r>
      <w:r w:rsidRPr="008472CF">
        <w:rPr>
          <w:rFonts w:ascii="Palatino Linotype" w:hAnsi="Palatino Linotype" w:cs="Times"/>
          <w:i/>
          <w:sz w:val="24"/>
          <w:szCs w:val="24"/>
        </w:rPr>
        <w:t>eventuale</w:t>
      </w:r>
      <w:r w:rsidRPr="008472CF">
        <w:rPr>
          <w:rFonts w:ascii="Palatino Linotype" w:hAnsi="Palatino Linotype" w:cs="Times"/>
          <w:sz w:val="24"/>
          <w:szCs w:val="24"/>
        </w:rPr>
        <w:t>] la rimodulazione potrà essere formalizzata avendo ad oggetto le eventuali attività già svolte dagli enti gestori in conseguenza del principio di continuità della prestazione dei servizi</w:t>
      </w:r>
      <w:r w:rsidR="00DA58F6">
        <w:rPr>
          <w:rFonts w:ascii="Palatino Linotype" w:hAnsi="Palatino Linotype" w:cs="Times"/>
          <w:sz w:val="24"/>
          <w:szCs w:val="24"/>
        </w:rPr>
        <w:t xml:space="preserve"> (c.d. </w:t>
      </w:r>
      <w:r w:rsidR="00DA58F6" w:rsidRPr="00DA58F6">
        <w:rPr>
          <w:rFonts w:ascii="Palatino Linotype" w:hAnsi="Palatino Linotype" w:cs="Times"/>
          <w:i/>
          <w:sz w:val="24"/>
          <w:szCs w:val="24"/>
        </w:rPr>
        <w:t>ora per allora</w:t>
      </w:r>
      <w:r w:rsidR="00DA58F6">
        <w:rPr>
          <w:rFonts w:ascii="Palatino Linotype" w:hAnsi="Palatino Linotype" w:cs="Times"/>
          <w:sz w:val="24"/>
          <w:szCs w:val="24"/>
        </w:rPr>
        <w:t>)</w:t>
      </w:r>
      <w:r w:rsidRPr="008472CF">
        <w:rPr>
          <w:rFonts w:ascii="Palatino Linotype" w:hAnsi="Palatino Linotype" w:cs="Times"/>
          <w:sz w:val="24"/>
          <w:szCs w:val="24"/>
        </w:rPr>
        <w:t>;</w:t>
      </w:r>
    </w:p>
    <w:p w14:paraId="3F8033D0" w14:textId="77777777" w:rsidR="008472CF" w:rsidRPr="008472CF" w:rsidRDefault="007953F9"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la rimodulazione non dovrà comportare in ogni caso maggiori oneri da parte dell’ente</w:t>
      </w:r>
      <w:r w:rsidR="00402FDD" w:rsidRPr="008472CF">
        <w:rPr>
          <w:rFonts w:ascii="Palatino Linotype" w:hAnsi="Palatino Linotype" w:cs="Times"/>
          <w:sz w:val="24"/>
          <w:szCs w:val="24"/>
        </w:rPr>
        <w:t>, posto che si fa riferimento – quale tetto massimo dell’importo riconoscibile agli enti gestori a seguito della rimodulazione dei servizi – all’importo loro originariamente riconosciuto</w:t>
      </w:r>
      <w:r w:rsidRPr="008472CF">
        <w:rPr>
          <w:rFonts w:ascii="Palatino Linotype" w:hAnsi="Palatino Linotype" w:cs="Times"/>
          <w:sz w:val="24"/>
          <w:szCs w:val="24"/>
        </w:rPr>
        <w:t>;</w:t>
      </w:r>
    </w:p>
    <w:p w14:paraId="63A62410" w14:textId="77777777" w:rsidR="008472CF" w:rsidRPr="008472CF" w:rsidRDefault="007953F9"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la rimodulazione dovrà avvenire, coerentemente con la figura della co-progettazione, secondo la co-responsabilità fra ente ed enti gestori, nel senso che la semplificazione degli adempimenti amministrativi, richiesti ai fini della formalizzazione dell’accordo fra le parti, è compensato dalla diretta assunzione dell’impegno degli enti gestori in ordine alla veridicità dei dati e delle informazioni, oggetto di dichiarazione ai sensi del DPR n. 445/2000 e ss. mm. [</w:t>
      </w:r>
      <w:commentRangeStart w:id="2"/>
      <w:r w:rsidRPr="008472CF">
        <w:rPr>
          <w:rFonts w:ascii="Palatino Linotype" w:hAnsi="Palatino Linotype" w:cs="Times"/>
          <w:i/>
          <w:sz w:val="24"/>
          <w:szCs w:val="24"/>
        </w:rPr>
        <w:t>eventuale</w:t>
      </w:r>
      <w:commentRangeEnd w:id="2"/>
      <w:r w:rsidR="005F5936">
        <w:rPr>
          <w:rStyle w:val="Rimandocommento"/>
          <w:lang w:eastAsia="en-US"/>
        </w:rPr>
        <w:commentReference w:id="2"/>
      </w:r>
      <w:r w:rsidRPr="008472CF">
        <w:rPr>
          <w:rFonts w:ascii="Palatino Linotype" w:hAnsi="Palatino Linotype" w:cs="Times"/>
          <w:sz w:val="24"/>
          <w:szCs w:val="24"/>
        </w:rPr>
        <w:t>]</w:t>
      </w:r>
      <w:r w:rsidR="00402FDD" w:rsidRPr="008472CF">
        <w:rPr>
          <w:rFonts w:ascii="Palatino Linotype" w:hAnsi="Palatino Linotype" w:cs="Times"/>
          <w:sz w:val="24"/>
          <w:szCs w:val="24"/>
        </w:rPr>
        <w:t>;</w:t>
      </w:r>
    </w:p>
    <w:p w14:paraId="7C293B19" w14:textId="77C254EC" w:rsidR="006971A6" w:rsidRPr="008472CF" w:rsidRDefault="00402FDD" w:rsidP="008472CF">
      <w:pPr>
        <w:pStyle w:val="Paragrafoelenco"/>
        <w:numPr>
          <w:ilvl w:val="0"/>
          <w:numId w:val="31"/>
        </w:numPr>
        <w:shd w:val="clear" w:color="auto" w:fill="FFFFFF"/>
        <w:jc w:val="both"/>
        <w:rPr>
          <w:rFonts w:ascii="Palatino Linotype" w:hAnsi="Palatino Linotype"/>
          <w:sz w:val="24"/>
          <w:szCs w:val="24"/>
        </w:rPr>
      </w:pPr>
      <w:r w:rsidRPr="008472CF">
        <w:rPr>
          <w:rFonts w:ascii="Palatino Linotype" w:hAnsi="Palatino Linotype" w:cs="Times"/>
          <w:sz w:val="24"/>
          <w:szCs w:val="24"/>
        </w:rPr>
        <w:t>la rimodulazione, infine, sarà efficace solo dopo l’avvenuta formalizzazione di apposito atto integrativo/</w:t>
      </w:r>
      <w:r w:rsidRPr="008472CF">
        <w:rPr>
          <w:rFonts w:ascii="Palatino Linotype" w:hAnsi="Palatino Linotype" w:cs="Times"/>
          <w:i/>
          <w:sz w:val="24"/>
          <w:szCs w:val="24"/>
        </w:rPr>
        <w:t>addendum</w:t>
      </w:r>
      <w:r w:rsidRPr="008472CF">
        <w:rPr>
          <w:rFonts w:ascii="Palatino Linotype" w:hAnsi="Palatino Linotype" w:cs="Times"/>
          <w:sz w:val="24"/>
          <w:szCs w:val="24"/>
        </w:rPr>
        <w:t xml:space="preserve"> dell’originario titolo contrattuale in essere (contratto di appalto, concessione e convenzione).</w:t>
      </w:r>
      <w:r w:rsidR="007953F9" w:rsidRPr="008472CF">
        <w:rPr>
          <w:rFonts w:ascii="Palatino Linotype" w:hAnsi="Palatino Linotype" w:cs="Times"/>
          <w:sz w:val="24"/>
          <w:szCs w:val="24"/>
        </w:rPr>
        <w:t xml:space="preserve">   </w:t>
      </w:r>
    </w:p>
    <w:p w14:paraId="48879091" w14:textId="77777777" w:rsidR="00180490" w:rsidRPr="00A62D51" w:rsidRDefault="00180490" w:rsidP="008E0508">
      <w:pPr>
        <w:shd w:val="clear" w:color="auto" w:fill="FFFFFF"/>
        <w:spacing w:line="240" w:lineRule="auto"/>
        <w:ind w:left="284"/>
        <w:jc w:val="both"/>
        <w:rPr>
          <w:rFonts w:ascii="Palatino Linotype" w:hAnsi="Palatino Linotype" w:cs="Times"/>
          <w:b/>
          <w:sz w:val="24"/>
          <w:szCs w:val="24"/>
        </w:rPr>
      </w:pPr>
    </w:p>
    <w:p w14:paraId="13FAE2E4" w14:textId="77777777" w:rsidR="00FA22B1" w:rsidRPr="00A62D51" w:rsidRDefault="00FA22B1" w:rsidP="008E0508">
      <w:pPr>
        <w:pStyle w:val="Normale2"/>
        <w:shd w:val="clear" w:color="auto" w:fill="FFFFFF"/>
        <w:ind w:left="284"/>
        <w:jc w:val="both"/>
        <w:rPr>
          <w:rFonts w:ascii="Palatino Linotype" w:eastAsia="Palatino Linotype" w:hAnsi="Palatino Linotype" w:cs="Palatino Linotype"/>
          <w:b/>
        </w:rPr>
      </w:pPr>
      <w:r w:rsidRPr="00A62D51">
        <w:rPr>
          <w:rFonts w:ascii="Palatino Linotype" w:eastAsia="Palatino Linotype" w:hAnsi="Palatino Linotype" w:cs="Palatino Linotype"/>
          <w:b/>
        </w:rPr>
        <w:t>Vista</w:t>
      </w:r>
    </w:p>
    <w:p w14:paraId="1ADEEE91" w14:textId="0B2E3FB7" w:rsidR="00FA22B1" w:rsidRPr="00A62D51" w:rsidRDefault="00FA22B1" w:rsidP="008E0508">
      <w:pPr>
        <w:pStyle w:val="Normale2"/>
        <w:numPr>
          <w:ilvl w:val="0"/>
          <w:numId w:val="21"/>
        </w:numPr>
        <w:shd w:val="clear" w:color="auto" w:fill="FFFFFF"/>
        <w:ind w:left="284"/>
        <w:jc w:val="both"/>
        <w:rPr>
          <w:rFonts w:ascii="Palatino Linotype" w:eastAsia="Palatino Linotype" w:hAnsi="Palatino Linotype" w:cs="Palatino Linotype"/>
        </w:rPr>
      </w:pPr>
      <w:r w:rsidRPr="00A62D51">
        <w:rPr>
          <w:rFonts w:ascii="Palatino Linotype" w:eastAsia="Palatino Linotype" w:hAnsi="Palatino Linotype" w:cs="Palatino Linotype"/>
        </w:rPr>
        <w:t>la relazione istruttoria dell’Ufficio …………………[</w:t>
      </w:r>
      <w:r w:rsidRPr="00A62D51">
        <w:rPr>
          <w:rFonts w:ascii="Palatino Linotype" w:eastAsia="Palatino Linotype" w:hAnsi="Palatino Linotype" w:cs="Palatino Linotype"/>
          <w:i/>
        </w:rPr>
        <w:t>eventuale</w:t>
      </w:r>
      <w:r w:rsidRPr="00A62D51">
        <w:rPr>
          <w:rFonts w:ascii="Palatino Linotype" w:eastAsia="Palatino Linotype" w:hAnsi="Palatino Linotype" w:cs="Palatino Linotype"/>
        </w:rPr>
        <w:t>].</w:t>
      </w:r>
    </w:p>
    <w:p w14:paraId="3EAFAFC1" w14:textId="77777777" w:rsidR="006354D3" w:rsidRDefault="006354D3" w:rsidP="006354D3">
      <w:pPr>
        <w:pStyle w:val="Normale2"/>
        <w:shd w:val="clear" w:color="auto" w:fill="FFFFFF"/>
        <w:ind w:left="-76"/>
        <w:jc w:val="both"/>
        <w:rPr>
          <w:rFonts w:ascii="Palatino Linotype" w:eastAsia="Palatino Linotype" w:hAnsi="Palatino Linotype" w:cs="Palatino Linotype"/>
          <w:b/>
        </w:rPr>
      </w:pPr>
    </w:p>
    <w:p w14:paraId="74F65D85" w14:textId="77777777" w:rsidR="006354D3" w:rsidRDefault="006354D3" w:rsidP="006354D3">
      <w:pPr>
        <w:pStyle w:val="Normale2"/>
        <w:shd w:val="clear" w:color="auto" w:fill="FFFFFF"/>
        <w:ind w:left="-76"/>
        <w:jc w:val="both"/>
        <w:rPr>
          <w:rFonts w:ascii="Palatino Linotype" w:eastAsia="Palatino Linotype" w:hAnsi="Palatino Linotype" w:cs="Palatino Linotype"/>
          <w:b/>
        </w:rPr>
      </w:pPr>
    </w:p>
    <w:p w14:paraId="6A85A52B" w14:textId="77777777" w:rsidR="00FA22B1" w:rsidRPr="00A62D51" w:rsidRDefault="00FA22B1" w:rsidP="006354D3">
      <w:pPr>
        <w:pStyle w:val="Normale2"/>
        <w:shd w:val="clear" w:color="auto" w:fill="FFFFFF"/>
        <w:ind w:left="-76"/>
        <w:jc w:val="both"/>
        <w:rPr>
          <w:rFonts w:ascii="Palatino Linotype" w:eastAsia="Palatino Linotype" w:hAnsi="Palatino Linotype" w:cs="Palatino Linotype"/>
          <w:b/>
        </w:rPr>
      </w:pPr>
      <w:r w:rsidRPr="00A62D51">
        <w:rPr>
          <w:rFonts w:ascii="Palatino Linotype" w:eastAsia="Palatino Linotype" w:hAnsi="Palatino Linotype" w:cs="Palatino Linotype"/>
          <w:b/>
        </w:rPr>
        <w:t>Visti</w:t>
      </w:r>
    </w:p>
    <w:p w14:paraId="241E4EAB"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l’art. 118, quarto comma, della Costituzione;</w:t>
      </w:r>
    </w:p>
    <w:p w14:paraId="39BCCD1D"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la legge n. 328/2000 e ss. mm.;</w:t>
      </w:r>
    </w:p>
    <w:p w14:paraId="1B15A6F5"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il D.P.C.M. 30 marzo 2001;</w:t>
      </w:r>
    </w:p>
    <w:p w14:paraId="28B2BB2E"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la legge n. 136/2010 e ss. mm.;</w:t>
      </w:r>
    </w:p>
    <w:p w14:paraId="6BC393B3"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la legge regionale n. 2/2003 e ss. mm.;</w:t>
      </w:r>
    </w:p>
    <w:p w14:paraId="49061883"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la legge regionale n. 15/2018;</w:t>
      </w:r>
    </w:p>
    <w:p w14:paraId="05F79146"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le Linee Guida dell’ANAC in materia di affidamento di servizi sociali;</w:t>
      </w:r>
    </w:p>
    <w:p w14:paraId="058CE567"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la legge n. 106/2016;</w:t>
      </w:r>
    </w:p>
    <w:p w14:paraId="09495206" w14:textId="77777777" w:rsidR="00FA22B1" w:rsidRPr="00A62D51"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xml:space="preserve">- il d. </w:t>
      </w:r>
      <w:proofErr w:type="spellStart"/>
      <w:r w:rsidRPr="00A62D51">
        <w:rPr>
          <w:rFonts w:ascii="Palatino Linotype" w:eastAsia="Palatino Linotype" w:hAnsi="Palatino Linotype" w:cs="Palatino Linotype"/>
        </w:rPr>
        <w:t>lgs</w:t>
      </w:r>
      <w:proofErr w:type="spellEnd"/>
      <w:r w:rsidRPr="00A62D51">
        <w:rPr>
          <w:rFonts w:ascii="Palatino Linotype" w:eastAsia="Palatino Linotype" w:hAnsi="Palatino Linotype" w:cs="Palatino Linotype"/>
        </w:rPr>
        <w:t>. n. 117/2017 e ss. mm.;</w:t>
      </w:r>
    </w:p>
    <w:p w14:paraId="7B72C4DD" w14:textId="77777777" w:rsidR="00AA28E3"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la legge n. 241/1990 e ss. mm.;</w:t>
      </w:r>
    </w:p>
    <w:p w14:paraId="41BFE21E" w14:textId="5FE00E08" w:rsidR="00193E1D" w:rsidRDefault="00FA22B1" w:rsidP="008472CF">
      <w:pPr>
        <w:pStyle w:val="Normale2"/>
        <w:shd w:val="clear" w:color="auto" w:fill="FFFFFF"/>
        <w:jc w:val="both"/>
        <w:rPr>
          <w:rFonts w:ascii="Palatino Linotype" w:eastAsia="Palatino Linotype" w:hAnsi="Palatino Linotype" w:cs="Palatino Linotype"/>
        </w:rPr>
      </w:pPr>
      <w:r w:rsidRPr="00A62D51">
        <w:rPr>
          <w:rFonts w:ascii="Palatino Linotype" w:eastAsia="Palatino Linotype" w:hAnsi="Palatino Linotype" w:cs="Palatino Linotype"/>
        </w:rPr>
        <w:t xml:space="preserve">- </w:t>
      </w:r>
      <w:r w:rsidR="00193E1D">
        <w:rPr>
          <w:rFonts w:ascii="Palatino Linotype" w:eastAsia="Palatino Linotype" w:hAnsi="Palatino Linotype" w:cs="Palatino Linotype"/>
        </w:rPr>
        <w:t xml:space="preserve">il d. </w:t>
      </w:r>
      <w:proofErr w:type="spellStart"/>
      <w:r w:rsidR="00193E1D">
        <w:rPr>
          <w:rFonts w:ascii="Palatino Linotype" w:eastAsia="Palatino Linotype" w:hAnsi="Palatino Linotype" w:cs="Palatino Linotype"/>
        </w:rPr>
        <w:t>lgs</w:t>
      </w:r>
      <w:proofErr w:type="spellEnd"/>
      <w:r w:rsidR="00193E1D">
        <w:rPr>
          <w:rFonts w:ascii="Palatino Linotype" w:eastAsia="Palatino Linotype" w:hAnsi="Palatino Linotype" w:cs="Palatino Linotype"/>
        </w:rPr>
        <w:t>. n. 50/2016 e ss. mm., recante il codice dei contratti pubblici, il DM n. 49/2018 sui compiti del DEC e le Linee Guida n. 9 relativamente al monitoraggio dell’esecuzione dei contratti di partenariato pubblico-privato;</w:t>
      </w:r>
    </w:p>
    <w:p w14:paraId="0474EE1F" w14:textId="31874357" w:rsidR="00AA28E3" w:rsidRDefault="00193E1D" w:rsidP="008472CF">
      <w:pPr>
        <w:pStyle w:val="Normale2"/>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FA22B1" w:rsidRPr="00A62D51">
        <w:rPr>
          <w:rFonts w:ascii="Palatino Linotype" w:eastAsia="Palatino Linotype" w:hAnsi="Palatino Linotype" w:cs="Palatino Linotype"/>
        </w:rPr>
        <w:t xml:space="preserve">il D. </w:t>
      </w:r>
      <w:proofErr w:type="spellStart"/>
      <w:r w:rsidR="00FA22B1" w:rsidRPr="00A62D51">
        <w:rPr>
          <w:rFonts w:ascii="Palatino Linotype" w:eastAsia="Palatino Linotype" w:hAnsi="Palatino Linotype" w:cs="Palatino Linotype"/>
        </w:rPr>
        <w:t>Lgs</w:t>
      </w:r>
      <w:proofErr w:type="spellEnd"/>
      <w:r w:rsidR="00FA22B1" w:rsidRPr="00A62D51">
        <w:rPr>
          <w:rFonts w:ascii="Palatino Linotype" w:eastAsia="Palatino Linotype" w:hAnsi="Palatino Linotype" w:cs="Palatino Linotype"/>
        </w:rPr>
        <w:t>. n. 267/2000 e ss. mm.;</w:t>
      </w:r>
    </w:p>
    <w:p w14:paraId="69D15168" w14:textId="6EB42E75" w:rsidR="00AA28E3" w:rsidRDefault="00AA28E3" w:rsidP="008472CF">
      <w:pPr>
        <w:pStyle w:val="Normale2"/>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xml:space="preserve">- il d. </w:t>
      </w:r>
      <w:proofErr w:type="spellStart"/>
      <w:r>
        <w:rPr>
          <w:rFonts w:ascii="Palatino Linotype" w:eastAsia="Palatino Linotype" w:hAnsi="Palatino Linotype" w:cs="Palatino Linotype"/>
        </w:rPr>
        <w:t>lgs</w:t>
      </w:r>
      <w:proofErr w:type="spellEnd"/>
      <w:r>
        <w:rPr>
          <w:rFonts w:ascii="Palatino Linotype" w:eastAsia="Palatino Linotype" w:hAnsi="Palatino Linotype" w:cs="Palatino Linotype"/>
        </w:rPr>
        <w:t>. n. 118/2011 e ss. mm.;</w:t>
      </w:r>
    </w:p>
    <w:p w14:paraId="6F0EC35A" w14:textId="77777777" w:rsidR="00AA28E3" w:rsidRDefault="00FA22B1" w:rsidP="008472CF">
      <w:pPr>
        <w:pStyle w:val="Normale2"/>
        <w:shd w:val="clear" w:color="auto" w:fill="FFFFFF"/>
        <w:jc w:val="both"/>
        <w:rPr>
          <w:rFonts w:ascii="Palatino Linotype" w:eastAsia="Palatino Linotype" w:hAnsi="Palatino Linotype" w:cs="Palatino Linotype"/>
        </w:rPr>
      </w:pPr>
      <w:r w:rsidRPr="00AA28E3">
        <w:rPr>
          <w:rFonts w:ascii="Palatino Linotype" w:eastAsia="Palatino Linotype" w:hAnsi="Palatino Linotype" w:cs="Palatino Linotype"/>
        </w:rPr>
        <w:t>- la legge n. 124/2017 e ss. mm.;</w:t>
      </w:r>
    </w:p>
    <w:p w14:paraId="5099FD5F" w14:textId="77777777" w:rsidR="00AA28E3" w:rsidRDefault="00FA22B1" w:rsidP="008472CF">
      <w:pPr>
        <w:pStyle w:val="Normale2"/>
        <w:shd w:val="clear" w:color="auto" w:fill="FFFFFF"/>
        <w:jc w:val="both"/>
        <w:rPr>
          <w:rFonts w:ascii="Palatino Linotype" w:eastAsia="Palatino Linotype" w:hAnsi="Palatino Linotype" w:cs="Palatino Linotype"/>
        </w:rPr>
      </w:pPr>
      <w:r w:rsidRPr="00AA28E3">
        <w:rPr>
          <w:rFonts w:ascii="Palatino Linotype" w:eastAsia="Palatino Linotype" w:hAnsi="Palatino Linotype" w:cs="Palatino Linotype"/>
        </w:rPr>
        <w:t>- il Piano sociale-sanitario, approvato con delibera assembleare n… del ../../20..;</w:t>
      </w:r>
    </w:p>
    <w:p w14:paraId="68844358" w14:textId="3398805F" w:rsidR="00FA22B1" w:rsidRPr="00AA28E3" w:rsidRDefault="00AA28E3" w:rsidP="008472CF">
      <w:pPr>
        <w:pStyle w:val="Normale2"/>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FA22B1" w:rsidRPr="00AA28E3">
        <w:rPr>
          <w:rFonts w:ascii="Palatino Linotype" w:eastAsia="Palatino Linotype" w:hAnsi="Palatino Linotype" w:cs="Palatino Linotype"/>
        </w:rPr>
        <w:t>il piano di zona distrettuale per la salute e per il benessere sociale, approvato con deliberazione n. … del ../../20…</w:t>
      </w:r>
      <w:r w:rsidR="0042753E" w:rsidRPr="00AA28E3">
        <w:rPr>
          <w:rFonts w:ascii="Palatino Linotype" w:eastAsia="Palatino Linotype" w:hAnsi="Palatino Linotype" w:cs="Palatino Linotype"/>
        </w:rPr>
        <w:t>;</w:t>
      </w:r>
    </w:p>
    <w:p w14:paraId="5E8A2B7A" w14:textId="77777777" w:rsidR="00AA28E3" w:rsidRDefault="0042753E" w:rsidP="008472CF">
      <w:pPr>
        <w:pStyle w:val="Paragrafoelenco"/>
        <w:ind w:left="0" w:right="1020"/>
        <w:jc w:val="both"/>
        <w:rPr>
          <w:rFonts w:ascii="Palatino Linotype" w:eastAsia="Palatino Linotype" w:hAnsi="Palatino Linotype" w:cs="Palatino Linotype"/>
          <w:sz w:val="24"/>
          <w:szCs w:val="24"/>
        </w:rPr>
      </w:pPr>
      <w:r w:rsidRPr="00A62D51">
        <w:rPr>
          <w:rFonts w:ascii="Palatino Linotype" w:eastAsia="Palatino Linotype" w:hAnsi="Palatino Linotype" w:cs="Palatino Linotype"/>
          <w:sz w:val="24"/>
          <w:szCs w:val="24"/>
        </w:rPr>
        <w:t>- il regolamento per l’attività contrattuale [</w:t>
      </w:r>
      <w:r w:rsidRPr="00A62D51">
        <w:rPr>
          <w:rFonts w:ascii="Palatino Linotype" w:eastAsia="Palatino Linotype" w:hAnsi="Palatino Linotype" w:cs="Palatino Linotype"/>
          <w:i/>
          <w:sz w:val="24"/>
          <w:szCs w:val="24"/>
        </w:rPr>
        <w:t>eventuale</w:t>
      </w:r>
      <w:r w:rsidRPr="00A62D51">
        <w:rPr>
          <w:rFonts w:ascii="Palatino Linotype" w:eastAsia="Palatino Linotype" w:hAnsi="Palatino Linotype" w:cs="Palatino Linotype"/>
          <w:sz w:val="24"/>
          <w:szCs w:val="24"/>
        </w:rPr>
        <w:t>];</w:t>
      </w:r>
    </w:p>
    <w:p w14:paraId="3E9222D6" w14:textId="7D664AE7" w:rsidR="00AA28E3" w:rsidRPr="00AA28E3" w:rsidRDefault="00AA28E3" w:rsidP="008472CF">
      <w:pPr>
        <w:pStyle w:val="Paragrafoelenco"/>
        <w:ind w:left="0" w:right="1020"/>
        <w:jc w:val="both"/>
        <w:rPr>
          <w:rFonts w:ascii="Palatino Linotype" w:eastAsia="Palatino Linotype" w:hAnsi="Palatino Linotype" w:cs="Palatino Linotype"/>
          <w:sz w:val="24"/>
          <w:szCs w:val="24"/>
        </w:rPr>
      </w:pPr>
      <w:r w:rsidRPr="00AA28E3">
        <w:rPr>
          <w:rFonts w:ascii="Palatino Linotype" w:eastAsia="Palatino Linotype" w:hAnsi="Palatino Linotype" w:cs="Palatino Linotype"/>
          <w:sz w:val="24"/>
          <w:szCs w:val="24"/>
        </w:rPr>
        <w:t>- il decreto-l</w:t>
      </w:r>
      <w:r w:rsidR="009D40CC" w:rsidRPr="00AA28E3">
        <w:rPr>
          <w:rFonts w:ascii="Palatino Linotype" w:eastAsia="Palatino Linotype" w:hAnsi="Palatino Linotype" w:cs="Palatino Linotype"/>
          <w:sz w:val="24"/>
          <w:szCs w:val="24"/>
        </w:rPr>
        <w:t>egge n. 33 del 16 maggio 2020;</w:t>
      </w:r>
    </w:p>
    <w:p w14:paraId="08515FEB" w14:textId="7545A9B2" w:rsidR="009D40CC" w:rsidRPr="00AA28E3" w:rsidRDefault="00AA28E3" w:rsidP="008472CF">
      <w:pPr>
        <w:pStyle w:val="Paragrafoelenco"/>
        <w:ind w:left="0" w:right="1020"/>
        <w:jc w:val="both"/>
        <w:rPr>
          <w:rFonts w:ascii="Palatino Linotype" w:eastAsia="Palatino Linotype" w:hAnsi="Palatino Linotype" w:cs="Palatino Linotype"/>
          <w:sz w:val="24"/>
          <w:szCs w:val="24"/>
        </w:rPr>
      </w:pPr>
      <w:r w:rsidRPr="00AA28E3">
        <w:rPr>
          <w:rFonts w:ascii="Palatino Linotype" w:eastAsia="Palatino Linotype" w:hAnsi="Palatino Linotype" w:cs="Palatino Linotype"/>
          <w:sz w:val="24"/>
          <w:szCs w:val="24"/>
        </w:rPr>
        <w:t xml:space="preserve">- </w:t>
      </w:r>
      <w:r w:rsidR="009D40CC" w:rsidRPr="00AA28E3">
        <w:rPr>
          <w:rFonts w:ascii="Palatino Linotype" w:eastAsia="Palatino Linotype" w:hAnsi="Palatino Linotype" w:cs="Palatino Linotype"/>
          <w:sz w:val="24"/>
          <w:szCs w:val="24"/>
        </w:rPr>
        <w:t>il Decreto del Presidente del Consiglio dei Ministri del</w:t>
      </w:r>
      <w:r w:rsidRPr="00AA28E3">
        <w:rPr>
          <w:rFonts w:ascii="Palatino Linotype" w:eastAsia="Palatino Linotype" w:hAnsi="Palatino Linotype" w:cs="Palatino Linotype"/>
          <w:sz w:val="24"/>
          <w:szCs w:val="24"/>
        </w:rPr>
        <w:t xml:space="preserve"> </w:t>
      </w:r>
      <w:r w:rsidR="009D40CC" w:rsidRPr="00AA28E3">
        <w:rPr>
          <w:rFonts w:ascii="Palatino Linotype" w:eastAsia="Palatino Linotype" w:hAnsi="Palatino Linotype" w:cs="Palatino Linotype"/>
          <w:sz w:val="24"/>
          <w:szCs w:val="24"/>
        </w:rPr>
        <w:t>17 magg</w:t>
      </w:r>
      <w:r w:rsidRPr="00AA28E3">
        <w:rPr>
          <w:rFonts w:ascii="Palatino Linotype" w:eastAsia="Palatino Linotype" w:hAnsi="Palatino Linotype" w:cs="Palatino Linotype"/>
          <w:sz w:val="24"/>
          <w:szCs w:val="24"/>
        </w:rPr>
        <w:t>io 2020.</w:t>
      </w:r>
    </w:p>
    <w:p w14:paraId="032AB2D4" w14:textId="77777777" w:rsidR="0042753E" w:rsidRDefault="0042753E" w:rsidP="008E0508">
      <w:pPr>
        <w:pStyle w:val="Paragrafoelenco"/>
        <w:ind w:left="284" w:right="1020"/>
        <w:jc w:val="both"/>
        <w:rPr>
          <w:rFonts w:ascii="Palatino Linotype" w:hAnsi="Palatino Linotype"/>
          <w:sz w:val="24"/>
          <w:szCs w:val="24"/>
        </w:rPr>
      </w:pPr>
    </w:p>
    <w:p w14:paraId="2B53F454" w14:textId="4ED11088" w:rsidR="008472CF" w:rsidRPr="006354D3" w:rsidRDefault="008472CF" w:rsidP="006354D3">
      <w:pPr>
        <w:spacing w:after="0"/>
        <w:ind w:right="1020"/>
        <w:jc w:val="both"/>
        <w:rPr>
          <w:rFonts w:ascii="Palatino Linotype" w:hAnsi="Palatino Linotype"/>
          <w:b/>
          <w:sz w:val="24"/>
          <w:szCs w:val="24"/>
        </w:rPr>
      </w:pPr>
      <w:r w:rsidRPr="006354D3">
        <w:rPr>
          <w:rFonts w:ascii="Palatino Linotype" w:hAnsi="Palatino Linotype"/>
          <w:b/>
          <w:sz w:val="24"/>
          <w:szCs w:val="24"/>
        </w:rPr>
        <w:t>Visti</w:t>
      </w:r>
    </w:p>
    <w:p w14:paraId="45741F53" w14:textId="5159B8C2" w:rsidR="008472CF" w:rsidRPr="008472CF" w:rsidRDefault="008472CF" w:rsidP="006354D3">
      <w:pPr>
        <w:pStyle w:val="Paragrafoelenco"/>
        <w:ind w:left="0" w:right="27"/>
        <w:jc w:val="both"/>
        <w:rPr>
          <w:rFonts w:ascii="Palatino Linotype" w:hAnsi="Palatino Linotype"/>
          <w:sz w:val="24"/>
          <w:szCs w:val="24"/>
        </w:rPr>
      </w:pPr>
      <w:r>
        <w:rPr>
          <w:rFonts w:ascii="Palatino Linotype" w:hAnsi="Palatino Linotype"/>
          <w:sz w:val="24"/>
          <w:szCs w:val="24"/>
        </w:rPr>
        <w:t xml:space="preserve">- i pareri favorevoli, allegati alla presente proposta di deliberazione, ai sensi dell’art. 49, comma 1, del d. </w:t>
      </w:r>
      <w:proofErr w:type="spellStart"/>
      <w:r>
        <w:rPr>
          <w:rFonts w:ascii="Palatino Linotype" w:hAnsi="Palatino Linotype"/>
          <w:sz w:val="24"/>
          <w:szCs w:val="24"/>
        </w:rPr>
        <w:t>lgs</w:t>
      </w:r>
      <w:proofErr w:type="spellEnd"/>
      <w:r>
        <w:rPr>
          <w:rFonts w:ascii="Palatino Linotype" w:hAnsi="Palatino Linotype"/>
          <w:sz w:val="24"/>
          <w:szCs w:val="24"/>
        </w:rPr>
        <w:t>. n. 267/2000 e ss. mm.</w:t>
      </w:r>
    </w:p>
    <w:p w14:paraId="2ED8B3A1" w14:textId="4A6FE53B" w:rsidR="009F62C2" w:rsidRPr="00A62D51" w:rsidRDefault="009F62C2" w:rsidP="008E0508">
      <w:pPr>
        <w:spacing w:before="240" w:after="240" w:line="240" w:lineRule="auto"/>
        <w:ind w:left="284" w:right="1020"/>
        <w:jc w:val="center"/>
        <w:rPr>
          <w:rFonts w:ascii="Palatino Linotype" w:hAnsi="Palatino Linotype"/>
          <w:sz w:val="24"/>
          <w:szCs w:val="24"/>
        </w:rPr>
      </w:pPr>
      <w:r w:rsidRPr="00A62D51">
        <w:rPr>
          <w:rFonts w:ascii="Palatino Linotype" w:hAnsi="Palatino Linotype"/>
          <w:sz w:val="24"/>
          <w:szCs w:val="24"/>
        </w:rPr>
        <w:t>*  *  *</w:t>
      </w:r>
    </w:p>
    <w:p w14:paraId="420C13D3" w14:textId="4C107802" w:rsidR="00863949" w:rsidRPr="00A62D51" w:rsidRDefault="007F6673" w:rsidP="008E0508">
      <w:pPr>
        <w:spacing w:before="240" w:after="240" w:line="240" w:lineRule="auto"/>
        <w:ind w:left="284" w:right="1020"/>
        <w:jc w:val="both"/>
        <w:rPr>
          <w:rFonts w:ascii="Palatino Linotype" w:hAnsi="Palatino Linotype"/>
          <w:sz w:val="24"/>
          <w:szCs w:val="24"/>
        </w:rPr>
      </w:pPr>
      <w:r w:rsidRPr="00A62D51">
        <w:rPr>
          <w:rFonts w:ascii="Palatino Linotype" w:hAnsi="Palatino Linotype"/>
          <w:sz w:val="24"/>
          <w:szCs w:val="24"/>
        </w:rPr>
        <w:t>Tanto premesso,</w:t>
      </w:r>
    </w:p>
    <w:p w14:paraId="64615C1E" w14:textId="0BBFB969" w:rsidR="00863949" w:rsidRPr="00A62D51" w:rsidRDefault="008472CF" w:rsidP="008E0508">
      <w:pPr>
        <w:spacing w:after="0" w:line="240" w:lineRule="auto"/>
        <w:ind w:left="284" w:right="1020"/>
        <w:jc w:val="center"/>
        <w:rPr>
          <w:rFonts w:ascii="Palatino Linotype" w:hAnsi="Palatino Linotype" w:cs="Arial"/>
          <w:b/>
          <w:sz w:val="24"/>
          <w:szCs w:val="24"/>
        </w:rPr>
      </w:pPr>
      <w:r>
        <w:rPr>
          <w:rFonts w:ascii="Palatino Linotype" w:hAnsi="Palatino Linotype" w:cs="Arial"/>
          <w:b/>
          <w:sz w:val="24"/>
          <w:szCs w:val="24"/>
        </w:rPr>
        <w:t>DELIBERA</w:t>
      </w:r>
    </w:p>
    <w:p w14:paraId="5E500469" w14:textId="0C8C10BF" w:rsidR="008472CF" w:rsidRDefault="002478AD" w:rsidP="008E0508">
      <w:pPr>
        <w:spacing w:before="120" w:after="0" w:line="240" w:lineRule="auto"/>
        <w:ind w:left="284" w:right="27"/>
        <w:jc w:val="both"/>
        <w:rPr>
          <w:rFonts w:ascii="Palatino Linotype" w:hAnsi="Palatino Linotype"/>
          <w:sz w:val="24"/>
          <w:szCs w:val="24"/>
        </w:rPr>
      </w:pPr>
      <w:r>
        <w:rPr>
          <w:rFonts w:ascii="Palatino Linotype" w:hAnsi="Palatino Linotype"/>
          <w:sz w:val="24"/>
          <w:szCs w:val="24"/>
        </w:rPr>
        <w:t>a</w:t>
      </w:r>
      <w:r w:rsidR="00E3429B" w:rsidRPr="00A62D51">
        <w:rPr>
          <w:rFonts w:ascii="Palatino Linotype" w:hAnsi="Palatino Linotype"/>
          <w:sz w:val="24"/>
          <w:szCs w:val="24"/>
        </w:rPr>
        <w:t xml:space="preserve">) </w:t>
      </w:r>
      <w:r w:rsidR="008472CF">
        <w:rPr>
          <w:rFonts w:ascii="Palatino Linotype" w:hAnsi="Palatino Linotype"/>
          <w:sz w:val="24"/>
          <w:szCs w:val="24"/>
        </w:rPr>
        <w:t>di approvare i seguenti indirizzi ai fini della rimodulazione dei servizi, indicati nella scheda allegata alla presente deliberazione [Allegato n. 1], mediante co-progettazione</w:t>
      </w:r>
      <w:r w:rsidR="00DA58F6">
        <w:rPr>
          <w:rFonts w:ascii="Palatino Linotype" w:hAnsi="Palatino Linotype"/>
          <w:sz w:val="24"/>
          <w:szCs w:val="24"/>
        </w:rPr>
        <w:t>,</w:t>
      </w:r>
      <w:r w:rsidR="008472CF">
        <w:rPr>
          <w:rFonts w:ascii="Palatino Linotype" w:hAnsi="Palatino Linotype"/>
          <w:sz w:val="24"/>
          <w:szCs w:val="24"/>
        </w:rPr>
        <w:t xml:space="preserve"> in applicazione dell’art. 48 del decreto-legge n. 18/2020 e ss. mm.:</w:t>
      </w:r>
    </w:p>
    <w:p w14:paraId="1F3F09BB" w14:textId="7C417B85" w:rsidR="00DA58F6" w:rsidRPr="00DA58F6" w:rsidRDefault="002478AD" w:rsidP="00DA58F6">
      <w:pPr>
        <w:spacing w:before="120" w:after="0" w:line="240" w:lineRule="auto"/>
        <w:ind w:left="284" w:right="27"/>
        <w:jc w:val="both"/>
        <w:rPr>
          <w:rFonts w:ascii="Palatino Linotype" w:hAnsi="Palatino Linotype"/>
          <w:sz w:val="24"/>
          <w:szCs w:val="24"/>
        </w:rPr>
      </w:pPr>
      <w:r w:rsidRPr="002478AD">
        <w:rPr>
          <w:rFonts w:ascii="Palatino Linotype" w:hAnsi="Palatino Linotype"/>
          <w:sz w:val="24"/>
          <w:szCs w:val="24"/>
        </w:rPr>
        <w:t>1)</w:t>
      </w:r>
      <w:r w:rsidRPr="002478AD">
        <w:rPr>
          <w:rFonts w:ascii="Palatino Linotype" w:hAnsi="Palatino Linotype"/>
          <w:sz w:val="24"/>
          <w:szCs w:val="24"/>
        </w:rPr>
        <w:tab/>
      </w:r>
      <w:r w:rsidR="00DA58F6" w:rsidRPr="00DA58F6">
        <w:rPr>
          <w:rFonts w:ascii="Palatino Linotype" w:hAnsi="Palatino Linotype"/>
          <w:sz w:val="24"/>
          <w:szCs w:val="24"/>
        </w:rPr>
        <w:t>la co-progettazione della rimodulazione dei servizi dovrà essere autentica espressione di mutua, leale e proattiva attività di collaborazione fra l’ente e gli enti gestori, coinvolgendo – ove possibile – sia gli utenti, le rispettive famiglie e le reti, formali ed informali, di riferimento, che le organizzazioni sindacali e datoriali maggiormente rappresentative degli enti gestori, anche al fine di innovare le modalità stesse di svolgimento dei servizi, compreso l’utilizzo delle tecnologie informatiche, e di promuovere ed incentivare, ove possibile, l’autonomia dei destinatari dei servizi;</w:t>
      </w:r>
    </w:p>
    <w:p w14:paraId="506516C3" w14:textId="77777777"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lastRenderedPageBreak/>
        <w:t>2)</w:t>
      </w:r>
      <w:r w:rsidRPr="00DA58F6">
        <w:rPr>
          <w:rFonts w:ascii="Palatino Linotype" w:hAnsi="Palatino Linotype"/>
          <w:sz w:val="24"/>
          <w:szCs w:val="24"/>
        </w:rPr>
        <w:tab/>
        <w:t>il procedimento di co-progettazione dovrà avvenire in ogni caso nel rispetto dei principi di semplificazione e speditezza dell’azione amministrativa, in ragione della priorità dell’interesse pubblico alla risposta al bisogno degli utenti dei servizi oggetto di rimodulazione;</w:t>
      </w:r>
    </w:p>
    <w:p w14:paraId="512709C9" w14:textId="77777777"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3)</w:t>
      </w:r>
      <w:r w:rsidRPr="00DA58F6">
        <w:rPr>
          <w:rFonts w:ascii="Palatino Linotype" w:hAnsi="Palatino Linotype"/>
          <w:sz w:val="24"/>
          <w:szCs w:val="24"/>
        </w:rPr>
        <w:tab/>
        <w:t>la rimodulazione dei servizi dovrà avvenire nel rispetto della disciplina vigente, statale e regionale, generale e settoriale, applicabile;</w:t>
      </w:r>
    </w:p>
    <w:p w14:paraId="61AF40C7" w14:textId="77777777"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4)</w:t>
      </w:r>
      <w:r w:rsidRPr="00DA58F6">
        <w:rPr>
          <w:rFonts w:ascii="Palatino Linotype" w:hAnsi="Palatino Linotype"/>
          <w:sz w:val="24"/>
          <w:szCs w:val="24"/>
        </w:rPr>
        <w:tab/>
        <w:t>la rimodulazione potrà anche avvenire in combinazione con l’attivazione, da parte dell’ente, delle opzioni e delle facoltà previste negli atti di affidamento dei servizi e nel rispetto della corrispondente disciplina di riferimento ;</w:t>
      </w:r>
    </w:p>
    <w:p w14:paraId="1B550D8D" w14:textId="77777777"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5)</w:t>
      </w:r>
      <w:r w:rsidRPr="00DA58F6">
        <w:rPr>
          <w:rFonts w:ascii="Palatino Linotype" w:hAnsi="Palatino Linotype"/>
          <w:sz w:val="24"/>
          <w:szCs w:val="24"/>
        </w:rPr>
        <w:tab/>
        <w:t>la rimodulazione dovrà tendere, ove possibile, al graduale ripristino dell’originario assetto funzionale dei servizi, fermo restando l’adeguamento alle eventuali sopravvenute disposizioni e ordinanze emanate a livello statale e regionale;</w:t>
      </w:r>
    </w:p>
    <w:p w14:paraId="28F5AC59" w14:textId="77777777"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6)</w:t>
      </w:r>
      <w:r w:rsidRPr="00DA58F6">
        <w:rPr>
          <w:rFonts w:ascii="Palatino Linotype" w:hAnsi="Palatino Linotype"/>
          <w:sz w:val="24"/>
          <w:szCs w:val="24"/>
        </w:rPr>
        <w:tab/>
        <w:t>la rimodulazione, oltre a quanto stabilito dal più volte articolo 48 del decreto-legge n. 18/2020 e ss. mm., dovrà avvenire nel rispetto del principio del divieto di c.d. modifiche sostanziali dell’originario titolo contrattuale, tali per cui dovrebbe farsi ricorso ad una nuova procedura di affidamento, così come – con specifico riferimento ai rapporti in concessione – occorrerà garantire la permanenza del c.d. rischio operativo in capo al concessionario, secondo quanto previsto dalla vigente disciplina e chiarito dalla giurisprudenza, e ciò al fine di garantire il rispetto dei principi di tutela della concorrenza e di parità di trattamento;</w:t>
      </w:r>
    </w:p>
    <w:p w14:paraId="73E188CD" w14:textId="77777777"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7)</w:t>
      </w:r>
      <w:r w:rsidRPr="00DA58F6">
        <w:rPr>
          <w:rFonts w:ascii="Palatino Linotype" w:hAnsi="Palatino Linotype"/>
          <w:sz w:val="24"/>
          <w:szCs w:val="24"/>
        </w:rPr>
        <w:tab/>
        <w:t xml:space="preserve">[eventuale] la rimodulazione potrà essere formalizzata avendo ad oggetto le eventuali attività già svolte dagli enti gestori in conseguenza del principio di continuità della prestazione dei servizi (c.d. </w:t>
      </w:r>
      <w:r w:rsidRPr="00DA58F6">
        <w:rPr>
          <w:rFonts w:ascii="Palatino Linotype" w:hAnsi="Palatino Linotype"/>
          <w:i/>
          <w:sz w:val="24"/>
          <w:szCs w:val="24"/>
        </w:rPr>
        <w:t>ora per allora</w:t>
      </w:r>
      <w:r w:rsidRPr="00DA58F6">
        <w:rPr>
          <w:rFonts w:ascii="Palatino Linotype" w:hAnsi="Palatino Linotype"/>
          <w:sz w:val="24"/>
          <w:szCs w:val="24"/>
        </w:rPr>
        <w:t>);</w:t>
      </w:r>
    </w:p>
    <w:p w14:paraId="2E4A22B3" w14:textId="77777777"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8)</w:t>
      </w:r>
      <w:r w:rsidRPr="00DA58F6">
        <w:rPr>
          <w:rFonts w:ascii="Palatino Linotype" w:hAnsi="Palatino Linotype"/>
          <w:sz w:val="24"/>
          <w:szCs w:val="24"/>
        </w:rPr>
        <w:tab/>
        <w:t>la rimodulazione non dovrà comportare in ogni caso maggiori oneri da parte dell’ente, posto che si fa riferimento – quale tetto massimo dell’importo riconoscibile agli enti gestori a seguito della rimodulazione dei servizi – all’importo loro originariamente riconosciuto;</w:t>
      </w:r>
    </w:p>
    <w:p w14:paraId="6D21FB06" w14:textId="772C85C3" w:rsidR="00DA58F6" w:rsidRP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9)</w:t>
      </w:r>
      <w:r w:rsidRPr="00DA58F6">
        <w:rPr>
          <w:rFonts w:ascii="Palatino Linotype" w:hAnsi="Palatino Linotype"/>
          <w:sz w:val="24"/>
          <w:szCs w:val="24"/>
        </w:rPr>
        <w:tab/>
        <w:t>la rimodulazione dovrà avvenire, coerentemente con la figura della co-progettazione, secondo la co-responsabilità fra ente ed enti gestori, nel senso che la semplificazione degli adempimenti amministrativi, richiesti ai fini della formalizzazione dell’accordo fra le parti, è compensato dalla diretta assunzione dell’impegno degli enti gestori in ordine alla veridicità dei dati e delle informazioni, oggetto di dichiarazione ai sensi del DPR n. 445/2000 e ss. mm. [</w:t>
      </w:r>
      <w:r w:rsidRPr="00DA58F6">
        <w:rPr>
          <w:rFonts w:ascii="Palatino Linotype" w:hAnsi="Palatino Linotype"/>
          <w:i/>
          <w:sz w:val="24"/>
          <w:szCs w:val="24"/>
        </w:rPr>
        <w:t>eventuale</w:t>
      </w:r>
      <w:bookmarkStart w:id="3" w:name="_GoBack"/>
      <w:bookmarkEnd w:id="3"/>
      <w:r w:rsidRPr="00DA58F6">
        <w:rPr>
          <w:rFonts w:ascii="Palatino Linotype" w:hAnsi="Palatino Linotype"/>
          <w:sz w:val="24"/>
          <w:szCs w:val="24"/>
        </w:rPr>
        <w:t>];</w:t>
      </w:r>
    </w:p>
    <w:p w14:paraId="0ACA7C75" w14:textId="77777777" w:rsidR="00DA58F6" w:rsidRDefault="00DA58F6" w:rsidP="00DA58F6">
      <w:pPr>
        <w:spacing w:before="120" w:after="0" w:line="240" w:lineRule="auto"/>
        <w:ind w:left="284" w:right="27"/>
        <w:jc w:val="both"/>
        <w:rPr>
          <w:rFonts w:ascii="Palatino Linotype" w:hAnsi="Palatino Linotype"/>
          <w:sz w:val="24"/>
          <w:szCs w:val="24"/>
        </w:rPr>
      </w:pPr>
      <w:r w:rsidRPr="00DA58F6">
        <w:rPr>
          <w:rFonts w:ascii="Palatino Linotype" w:hAnsi="Palatino Linotype"/>
          <w:sz w:val="24"/>
          <w:szCs w:val="24"/>
        </w:rPr>
        <w:t>10)</w:t>
      </w:r>
      <w:r w:rsidRPr="00DA58F6">
        <w:rPr>
          <w:rFonts w:ascii="Palatino Linotype" w:hAnsi="Palatino Linotype"/>
          <w:sz w:val="24"/>
          <w:szCs w:val="24"/>
        </w:rPr>
        <w:tab/>
        <w:t xml:space="preserve">la rimodulazione, infine, sarà efficace solo dopo l’avvenuta formalizzazione di apposito atto integrativo/addendum dell’originario titolo contrattuale in essere (contratto di appalto, concessione e convenzione).   </w:t>
      </w:r>
    </w:p>
    <w:p w14:paraId="4349CDF1" w14:textId="15154DE7" w:rsidR="002478AD" w:rsidRDefault="002478AD" w:rsidP="00DA58F6">
      <w:pPr>
        <w:spacing w:before="120" w:after="0" w:line="240" w:lineRule="auto"/>
        <w:ind w:left="284" w:right="27"/>
        <w:jc w:val="both"/>
        <w:rPr>
          <w:rFonts w:ascii="Palatino Linotype" w:hAnsi="Palatino Linotype"/>
          <w:sz w:val="24"/>
          <w:szCs w:val="24"/>
        </w:rPr>
      </w:pPr>
      <w:r>
        <w:rPr>
          <w:rFonts w:ascii="Palatino Linotype" w:hAnsi="Palatino Linotype"/>
          <w:sz w:val="24"/>
          <w:szCs w:val="24"/>
        </w:rPr>
        <w:t>b) di dare mandato al Dirigente del Servizio …………… di assumere tempestivamente gli atti e di fare quanto necessario per dare attuazione alla presente deliberazione;</w:t>
      </w:r>
    </w:p>
    <w:p w14:paraId="4946530E" w14:textId="77777777" w:rsidR="002478AD" w:rsidRDefault="002478AD" w:rsidP="002478AD">
      <w:pPr>
        <w:spacing w:before="120" w:after="0" w:line="240" w:lineRule="auto"/>
        <w:ind w:left="284" w:right="27"/>
        <w:jc w:val="both"/>
        <w:rPr>
          <w:rFonts w:ascii="Palatino Linotype" w:hAnsi="Palatino Linotype"/>
          <w:sz w:val="24"/>
          <w:szCs w:val="24"/>
        </w:rPr>
      </w:pPr>
      <w:r>
        <w:rPr>
          <w:rFonts w:ascii="Palatino Linotype" w:hAnsi="Palatino Linotype"/>
          <w:sz w:val="24"/>
          <w:szCs w:val="24"/>
        </w:rPr>
        <w:t>c) di dichiarare la presente deliberazione immediatamente esecutiva, ai sensi di legge, ricorrendo il presupposto dell’estrema urgenza;</w:t>
      </w:r>
    </w:p>
    <w:p w14:paraId="78292EF1" w14:textId="52272DD9" w:rsidR="002478AD" w:rsidRDefault="002478AD" w:rsidP="002478AD">
      <w:pPr>
        <w:spacing w:before="120" w:after="0" w:line="240" w:lineRule="auto"/>
        <w:ind w:left="284" w:right="27"/>
        <w:jc w:val="both"/>
        <w:rPr>
          <w:rFonts w:ascii="Palatino Linotype" w:hAnsi="Palatino Linotype"/>
          <w:sz w:val="24"/>
          <w:szCs w:val="24"/>
        </w:rPr>
      </w:pPr>
      <w:r>
        <w:rPr>
          <w:rFonts w:ascii="Palatino Linotype" w:hAnsi="Palatino Linotype"/>
          <w:sz w:val="24"/>
          <w:szCs w:val="24"/>
        </w:rPr>
        <w:lastRenderedPageBreak/>
        <w:t>d) di dare atto che la presente delibera non comporta maggiori oneri per il bilancio dell’ente, secondo quanto meglio indicato in premessa;</w:t>
      </w:r>
    </w:p>
    <w:p w14:paraId="5F9A2B7A" w14:textId="78AF5C0F" w:rsidR="004305DE" w:rsidRPr="00A62D51" w:rsidRDefault="002478AD" w:rsidP="002478AD">
      <w:pPr>
        <w:spacing w:before="120" w:after="0" w:line="240" w:lineRule="auto"/>
        <w:ind w:left="284" w:right="27"/>
        <w:jc w:val="both"/>
        <w:rPr>
          <w:rFonts w:ascii="Palatino Linotype" w:hAnsi="Palatino Linotype" w:cs="Times"/>
          <w:sz w:val="24"/>
          <w:szCs w:val="24"/>
        </w:rPr>
      </w:pPr>
      <w:r>
        <w:rPr>
          <w:rFonts w:ascii="Palatino Linotype" w:hAnsi="Palatino Linotype"/>
          <w:sz w:val="24"/>
          <w:szCs w:val="24"/>
        </w:rPr>
        <w:t>e) di pubblicare la presente deliberazione nei modi di legge</w:t>
      </w:r>
      <w:r w:rsidR="00BC6B60" w:rsidRPr="00A62D51">
        <w:rPr>
          <w:rFonts w:ascii="Palatino Linotype" w:hAnsi="Palatino Linotype" w:cs="Times"/>
          <w:sz w:val="24"/>
          <w:szCs w:val="24"/>
        </w:rPr>
        <w:t>.</w:t>
      </w:r>
      <w:r w:rsidR="004305DE" w:rsidRPr="00A62D51">
        <w:rPr>
          <w:rFonts w:ascii="Palatino Linotype" w:hAnsi="Palatino Linotype" w:cs="Times"/>
          <w:sz w:val="24"/>
          <w:szCs w:val="24"/>
        </w:rPr>
        <w:t xml:space="preserve"> </w:t>
      </w:r>
    </w:p>
    <w:p w14:paraId="6731A13F" w14:textId="77777777" w:rsidR="004305DE" w:rsidRPr="00A62D51" w:rsidRDefault="004305DE" w:rsidP="008E0508">
      <w:pPr>
        <w:spacing w:before="120" w:after="0" w:line="240" w:lineRule="auto"/>
        <w:ind w:left="284" w:right="1020"/>
        <w:jc w:val="both"/>
        <w:rPr>
          <w:rFonts w:ascii="Palatino Linotype" w:hAnsi="Palatino Linotype"/>
          <w:sz w:val="24"/>
          <w:szCs w:val="24"/>
        </w:rPr>
      </w:pPr>
    </w:p>
    <w:sectPr w:rsidR="004305DE" w:rsidRPr="00A62D51">
      <w:pgSz w:w="11906" w:h="16838"/>
      <w:pgMar w:top="1134" w:right="680" w:bottom="1134" w:left="1701"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MEA-2" w:date="2020-05-20T19:10:00Z" w:initials="M">
    <w:p w14:paraId="79830D8D" w14:textId="77777777" w:rsidR="008472CF" w:rsidRDefault="008472CF">
      <w:pPr>
        <w:pStyle w:val="Testocommento"/>
      </w:pPr>
      <w:r>
        <w:rPr>
          <w:rStyle w:val="Rimandocommento"/>
        </w:rPr>
        <w:annotationRef/>
      </w:r>
      <w:r>
        <w:t>La proposta formulazione ha la funzione di poter applicare la disposizione contenuta nell’art. 48, nel testo da ultimo emanato, su conforme decisione politica, a fronte di attività rimodulate e formalizzate o, ancora, non formalizzate, mediante il c.d.  meccanismo dell’ora per allora.</w:t>
      </w:r>
    </w:p>
    <w:p w14:paraId="61391F4A" w14:textId="262DEFFB" w:rsidR="008472CF" w:rsidRDefault="008472CF">
      <w:pPr>
        <w:pStyle w:val="Testocommento"/>
      </w:pPr>
      <w:r>
        <w:t xml:space="preserve"> </w:t>
      </w:r>
    </w:p>
  </w:comment>
  <w:comment w:id="1" w:author="MMEA-2" w:date="2020-05-21T12:17:00Z" w:initials="M">
    <w:p w14:paraId="4B6B01E2" w14:textId="12EAE3EF" w:rsidR="00DA58F6" w:rsidRDefault="00DA58F6">
      <w:pPr>
        <w:pStyle w:val="Testocommento"/>
      </w:pPr>
      <w:r>
        <w:rPr>
          <w:rStyle w:val="Rimandocommento"/>
        </w:rPr>
        <w:annotationRef/>
      </w:r>
      <w:r>
        <w:t>Il riferimento è al contestuale utilizzo da parte dell’ente locale, ove previsti chiaramente negli atti delle procedure di affidamento, delle c.d. opzioni (varianti, modifiche contrattuali, revisioni prezzi, quinto d’obbligo, servizi complementari e supplementari, riequilibrio economico-finanziario nelle concessioni e nel PPP, proroga, sospensione, parziale e totale del servizio)</w:t>
      </w:r>
    </w:p>
  </w:comment>
  <w:comment w:id="2" w:author="MMEA-2" w:date="2020-05-20T19:40:00Z" w:initials="M">
    <w:p w14:paraId="10A9FD9B" w14:textId="77777777" w:rsidR="008472CF" w:rsidRDefault="008472CF">
      <w:pPr>
        <w:pStyle w:val="Testocommento"/>
      </w:pPr>
      <w:r>
        <w:rPr>
          <w:rStyle w:val="Rimandocommento"/>
        </w:rPr>
        <w:annotationRef/>
      </w:r>
      <w:r>
        <w:t>Il senso della proposta è quella di responsabilizzare gli enti gestori in ordine alle informazioni e alle carte che produrranno ai Comuni.</w:t>
      </w:r>
    </w:p>
    <w:p w14:paraId="3BA2FA5C" w14:textId="24FCEAD0" w:rsidR="008472CF" w:rsidRDefault="008472CF">
      <w:pPr>
        <w:pStyle w:val="Testocommento"/>
      </w:pPr>
      <w:r>
        <w:t>Non è, infatti, possibile formalizzare gli accordi di rimodulazione procedendo ai consueti controlli o verifiche presso altri enti o amministrazioni.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0D0C" w14:textId="77777777" w:rsidR="008472CF" w:rsidRDefault="008472CF" w:rsidP="00A62D51">
      <w:pPr>
        <w:spacing w:after="0" w:line="240" w:lineRule="auto"/>
      </w:pPr>
      <w:r>
        <w:separator/>
      </w:r>
    </w:p>
  </w:endnote>
  <w:endnote w:type="continuationSeparator" w:id="0">
    <w:p w14:paraId="7408EF98" w14:textId="77777777" w:rsidR="008472CF" w:rsidRDefault="008472CF" w:rsidP="00A6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KGLNV T+ Times">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DCA0" w14:textId="77777777" w:rsidR="008472CF" w:rsidRDefault="008472CF" w:rsidP="00A62D51">
      <w:pPr>
        <w:spacing w:after="0" w:line="240" w:lineRule="auto"/>
      </w:pPr>
      <w:r>
        <w:separator/>
      </w:r>
    </w:p>
  </w:footnote>
  <w:footnote w:type="continuationSeparator" w:id="0">
    <w:p w14:paraId="2FEE4ADF" w14:textId="77777777" w:rsidR="008472CF" w:rsidRDefault="008472CF" w:rsidP="00A62D51">
      <w:pPr>
        <w:spacing w:after="0" w:line="240" w:lineRule="auto"/>
      </w:pPr>
      <w:r>
        <w:continuationSeparator/>
      </w:r>
    </w:p>
  </w:footnote>
  <w:footnote w:id="1">
    <w:p w14:paraId="34ECA419" w14:textId="6A57ABD8" w:rsidR="008472CF" w:rsidRDefault="008472CF" w:rsidP="00A62D51">
      <w:pPr>
        <w:pStyle w:val="Testonotaapidipagina"/>
        <w:jc w:val="both"/>
      </w:pPr>
      <w:r>
        <w:rPr>
          <w:rStyle w:val="Rimandonotaapidipagina"/>
        </w:rPr>
        <w:footnoteRef/>
      </w:r>
      <w:r>
        <w:t xml:space="preserve"> Nel documento si fa riferimento, per brevità, alle espressioni “Giunta comunale” e “Comune”, che, pertanto, dovranno essere sostituite dalle espressioni “Giunta dell’Unione” e “Unione dei Comuni” o dalle ulteriori espressioni riferite alle forme di organizzazione dei Comuni, singoli o associati, ai sensi della vigente disciplina.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C93"/>
    <w:multiLevelType w:val="hybridMultilevel"/>
    <w:tmpl w:val="382AF8F2"/>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BCD6726"/>
    <w:multiLevelType w:val="multilevel"/>
    <w:tmpl w:val="B3B2593E"/>
    <w:lvl w:ilvl="0">
      <w:start w:val="1"/>
      <w:numFmt w:val="bullet"/>
      <w:lvlText w:val=""/>
      <w:lvlJc w:val="left"/>
      <w:pPr>
        <w:tabs>
          <w:tab w:val="left" w:pos="0"/>
        </w:tabs>
        <w:ind w:left="360" w:hanging="360"/>
      </w:pPr>
      <w:rPr>
        <w:rFonts w:ascii="Symbol" w:hAnsi="Symbol" w:hint="default"/>
        <w:sz w:val="20"/>
      </w:rPr>
    </w:lvl>
    <w:lvl w:ilvl="1">
      <w:start w:val="1"/>
      <w:numFmt w:val="bullet"/>
      <w:lvlText w:val=""/>
      <w:lvlJc w:val="left"/>
      <w:pPr>
        <w:tabs>
          <w:tab w:val="left" w:pos="0"/>
        </w:tabs>
        <w:ind w:left="1080" w:hanging="360"/>
      </w:pPr>
      <w:rPr>
        <w:rFonts w:ascii="Symbol" w:hAnsi="Symbol" w:hint="default"/>
        <w:sz w:val="20"/>
      </w:r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2">
    <w:nsid w:val="0EED41CA"/>
    <w:multiLevelType w:val="multilevel"/>
    <w:tmpl w:val="692A0AEA"/>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nsid w:val="100125E4"/>
    <w:multiLevelType w:val="hybridMultilevel"/>
    <w:tmpl w:val="CC9AA452"/>
    <w:lvl w:ilvl="0" w:tplc="1C14AE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CD3C13"/>
    <w:multiLevelType w:val="hybridMultilevel"/>
    <w:tmpl w:val="27263D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0B0E69"/>
    <w:multiLevelType w:val="multilevel"/>
    <w:tmpl w:val="0A8272B8"/>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6">
    <w:nsid w:val="18216281"/>
    <w:multiLevelType w:val="hybridMultilevel"/>
    <w:tmpl w:val="640A73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28189D"/>
    <w:multiLevelType w:val="singleLevel"/>
    <w:tmpl w:val="F176D628"/>
    <w:lvl w:ilvl="0">
      <w:start w:val="1"/>
      <w:numFmt w:val="bullet"/>
      <w:lvlText w:val="-"/>
      <w:lvlJc w:val="left"/>
      <w:pPr>
        <w:tabs>
          <w:tab w:val="left" w:pos="0"/>
        </w:tabs>
        <w:ind w:left="360" w:hanging="360"/>
      </w:pPr>
      <w:rPr>
        <w:rFonts w:ascii="Times New Roman" w:hAnsi="Times New Roman" w:cs="Times New Roman" w:hint="default"/>
      </w:rPr>
    </w:lvl>
  </w:abstractNum>
  <w:abstractNum w:abstractNumId="8">
    <w:nsid w:val="21FC794D"/>
    <w:multiLevelType w:val="multilevel"/>
    <w:tmpl w:val="AFA841FC"/>
    <w:lvl w:ilvl="0">
      <w:start w:val="1"/>
      <w:numFmt w:val="bullet"/>
      <w:lvlText w:val=""/>
      <w:lvlJc w:val="left"/>
      <w:pPr>
        <w:tabs>
          <w:tab w:val="left" w:pos="0"/>
        </w:tabs>
        <w:ind w:left="360" w:hanging="360"/>
      </w:pPr>
      <w:rPr>
        <w:rFonts w:ascii="Symbol" w:hAnsi="Symbol" w:hint="default"/>
        <w:sz w:val="20"/>
      </w:rPr>
    </w:lvl>
    <w:lvl w:ilvl="1">
      <w:start w:val="1"/>
      <w:numFmt w:val="bullet"/>
      <w:lvlText w:val=""/>
      <w:lvlJc w:val="left"/>
      <w:pPr>
        <w:tabs>
          <w:tab w:val="left" w:pos="0"/>
        </w:tabs>
        <w:ind w:left="1080" w:hanging="360"/>
      </w:pPr>
      <w:rPr>
        <w:rFonts w:ascii="Symbol" w:hAnsi="Symbol" w:hint="default"/>
        <w:sz w:val="20"/>
      </w:r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9">
    <w:nsid w:val="31A41C42"/>
    <w:multiLevelType w:val="hybridMultilevel"/>
    <w:tmpl w:val="6DF02CD4"/>
    <w:lvl w:ilvl="0" w:tplc="2674984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36481447"/>
    <w:multiLevelType w:val="hybridMultilevel"/>
    <w:tmpl w:val="401857A6"/>
    <w:lvl w:ilvl="0" w:tplc="15CA4C88">
      <w:start w:val="1"/>
      <w:numFmt w:val="bullet"/>
      <w:lvlText w:val="-"/>
      <w:lvlJc w:val="left"/>
      <w:pPr>
        <w:ind w:left="720" w:hanging="360"/>
      </w:pPr>
      <w:rPr>
        <w:rFonts w:ascii="Times New Roman" w:eastAsia="Calibri" w:hAnsi="Times New Roman" w:cs="Times New Roman" w:hint="default"/>
      </w:rPr>
    </w:lvl>
    <w:lvl w:ilvl="1" w:tplc="7430DB0E">
      <w:start w:val="1"/>
      <w:numFmt w:val="bullet"/>
      <w:lvlText w:val="o"/>
      <w:lvlJc w:val="left"/>
      <w:pPr>
        <w:ind w:left="1440" w:hanging="360"/>
      </w:pPr>
      <w:rPr>
        <w:rFonts w:ascii="Courier New" w:hAnsi="Courier New" w:cs="Courier New" w:hint="default"/>
      </w:rPr>
    </w:lvl>
    <w:lvl w:ilvl="2" w:tplc="5F5CD148">
      <w:start w:val="1"/>
      <w:numFmt w:val="bullet"/>
      <w:lvlText w:val=""/>
      <w:lvlJc w:val="left"/>
      <w:pPr>
        <w:ind w:left="2160" w:hanging="360"/>
      </w:pPr>
      <w:rPr>
        <w:rFonts w:ascii="Wingdings" w:hAnsi="Wingdings" w:hint="default"/>
      </w:rPr>
    </w:lvl>
    <w:lvl w:ilvl="3" w:tplc="559A51EC">
      <w:start w:val="1"/>
      <w:numFmt w:val="bullet"/>
      <w:lvlText w:val=""/>
      <w:lvlJc w:val="left"/>
      <w:pPr>
        <w:ind w:left="2880" w:hanging="360"/>
      </w:pPr>
      <w:rPr>
        <w:rFonts w:ascii="Symbol" w:hAnsi="Symbol" w:hint="default"/>
      </w:rPr>
    </w:lvl>
    <w:lvl w:ilvl="4" w:tplc="4B3CCA14">
      <w:start w:val="1"/>
      <w:numFmt w:val="bullet"/>
      <w:lvlText w:val="o"/>
      <w:lvlJc w:val="left"/>
      <w:pPr>
        <w:ind w:left="3600" w:hanging="360"/>
      </w:pPr>
      <w:rPr>
        <w:rFonts w:ascii="Courier New" w:hAnsi="Courier New" w:cs="Courier New" w:hint="default"/>
      </w:rPr>
    </w:lvl>
    <w:lvl w:ilvl="5" w:tplc="00B8E4A6">
      <w:start w:val="1"/>
      <w:numFmt w:val="bullet"/>
      <w:lvlText w:val=""/>
      <w:lvlJc w:val="left"/>
      <w:pPr>
        <w:ind w:left="4320" w:hanging="360"/>
      </w:pPr>
      <w:rPr>
        <w:rFonts w:ascii="Wingdings" w:hAnsi="Wingdings" w:hint="default"/>
      </w:rPr>
    </w:lvl>
    <w:lvl w:ilvl="6" w:tplc="3C527D0A">
      <w:start w:val="1"/>
      <w:numFmt w:val="bullet"/>
      <w:lvlText w:val=""/>
      <w:lvlJc w:val="left"/>
      <w:pPr>
        <w:ind w:left="5040" w:hanging="360"/>
      </w:pPr>
      <w:rPr>
        <w:rFonts w:ascii="Symbol" w:hAnsi="Symbol" w:hint="default"/>
      </w:rPr>
    </w:lvl>
    <w:lvl w:ilvl="7" w:tplc="88688088">
      <w:start w:val="1"/>
      <w:numFmt w:val="bullet"/>
      <w:lvlText w:val="o"/>
      <w:lvlJc w:val="left"/>
      <w:pPr>
        <w:ind w:left="5760" w:hanging="360"/>
      </w:pPr>
      <w:rPr>
        <w:rFonts w:ascii="Courier New" w:hAnsi="Courier New" w:cs="Courier New" w:hint="default"/>
      </w:rPr>
    </w:lvl>
    <w:lvl w:ilvl="8" w:tplc="4D4818F4">
      <w:start w:val="1"/>
      <w:numFmt w:val="bullet"/>
      <w:lvlText w:val=""/>
      <w:lvlJc w:val="left"/>
      <w:pPr>
        <w:ind w:left="6480" w:hanging="360"/>
      </w:pPr>
      <w:rPr>
        <w:rFonts w:ascii="Wingdings" w:hAnsi="Wingdings" w:hint="default"/>
      </w:rPr>
    </w:lvl>
  </w:abstractNum>
  <w:abstractNum w:abstractNumId="11">
    <w:nsid w:val="392460BA"/>
    <w:multiLevelType w:val="hybridMultilevel"/>
    <w:tmpl w:val="2780D926"/>
    <w:lvl w:ilvl="0" w:tplc="3BA0D82A">
      <w:start w:val="1"/>
      <w:numFmt w:val="decimal"/>
      <w:lvlText w:val="%1."/>
      <w:lvlJc w:val="left"/>
      <w:pPr>
        <w:tabs>
          <w:tab w:val="left" w:pos="0"/>
        </w:tabs>
        <w:ind w:left="360" w:hanging="360"/>
      </w:pPr>
    </w:lvl>
    <w:lvl w:ilvl="1" w:tplc="847AE014">
      <w:start w:val="1"/>
      <w:numFmt w:val="lowerLetter"/>
      <w:lvlText w:val="%2."/>
      <w:lvlJc w:val="left"/>
      <w:pPr>
        <w:tabs>
          <w:tab w:val="left" w:pos="0"/>
        </w:tabs>
        <w:ind w:left="1080" w:hanging="360"/>
      </w:pPr>
    </w:lvl>
    <w:lvl w:ilvl="2" w:tplc="E0024B6C">
      <w:start w:val="1"/>
      <w:numFmt w:val="lowerRoman"/>
      <w:lvlText w:val="%3."/>
      <w:lvlJc w:val="right"/>
      <w:pPr>
        <w:tabs>
          <w:tab w:val="left" w:pos="0"/>
        </w:tabs>
        <w:ind w:left="1800" w:hanging="180"/>
      </w:pPr>
    </w:lvl>
    <w:lvl w:ilvl="3" w:tplc="0268C8C0">
      <w:start w:val="1"/>
      <w:numFmt w:val="decimal"/>
      <w:lvlText w:val="%4."/>
      <w:lvlJc w:val="left"/>
      <w:pPr>
        <w:tabs>
          <w:tab w:val="left" w:pos="0"/>
        </w:tabs>
        <w:ind w:left="2520" w:hanging="360"/>
      </w:pPr>
    </w:lvl>
    <w:lvl w:ilvl="4" w:tplc="E8D01480">
      <w:start w:val="1"/>
      <w:numFmt w:val="lowerLetter"/>
      <w:lvlText w:val="%5."/>
      <w:lvlJc w:val="left"/>
      <w:pPr>
        <w:tabs>
          <w:tab w:val="left" w:pos="0"/>
        </w:tabs>
        <w:ind w:left="3240" w:hanging="360"/>
      </w:pPr>
    </w:lvl>
    <w:lvl w:ilvl="5" w:tplc="B39E4124">
      <w:start w:val="1"/>
      <w:numFmt w:val="lowerRoman"/>
      <w:lvlText w:val="%6."/>
      <w:lvlJc w:val="right"/>
      <w:pPr>
        <w:tabs>
          <w:tab w:val="left" w:pos="0"/>
        </w:tabs>
        <w:ind w:left="3960" w:hanging="180"/>
      </w:pPr>
    </w:lvl>
    <w:lvl w:ilvl="6" w:tplc="4C280A32">
      <w:start w:val="1"/>
      <w:numFmt w:val="decimal"/>
      <w:lvlText w:val="%7."/>
      <w:lvlJc w:val="left"/>
      <w:pPr>
        <w:tabs>
          <w:tab w:val="left" w:pos="0"/>
        </w:tabs>
        <w:ind w:left="4680" w:hanging="360"/>
      </w:pPr>
    </w:lvl>
    <w:lvl w:ilvl="7" w:tplc="9EFA8396">
      <w:start w:val="1"/>
      <w:numFmt w:val="lowerLetter"/>
      <w:lvlText w:val="%8."/>
      <w:lvlJc w:val="left"/>
      <w:pPr>
        <w:tabs>
          <w:tab w:val="left" w:pos="0"/>
        </w:tabs>
        <w:ind w:left="5400" w:hanging="360"/>
      </w:pPr>
    </w:lvl>
    <w:lvl w:ilvl="8" w:tplc="938A8100">
      <w:start w:val="1"/>
      <w:numFmt w:val="lowerRoman"/>
      <w:lvlText w:val="%9."/>
      <w:lvlJc w:val="right"/>
      <w:pPr>
        <w:tabs>
          <w:tab w:val="left" w:pos="0"/>
        </w:tabs>
        <w:ind w:left="6120" w:hanging="180"/>
      </w:pPr>
    </w:lvl>
  </w:abstractNum>
  <w:abstractNum w:abstractNumId="12">
    <w:nsid w:val="3A07534B"/>
    <w:multiLevelType w:val="hybridMultilevel"/>
    <w:tmpl w:val="65922F9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B1837E7"/>
    <w:multiLevelType w:val="multilevel"/>
    <w:tmpl w:val="BFCC8B3C"/>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4">
    <w:nsid w:val="3E632A7A"/>
    <w:multiLevelType w:val="hybridMultilevel"/>
    <w:tmpl w:val="842C134C"/>
    <w:lvl w:ilvl="0" w:tplc="B038031A">
      <w:numFmt w:val="bullet"/>
      <w:lvlText w:val="-"/>
      <w:lvlJc w:val="left"/>
      <w:pPr>
        <w:ind w:left="720" w:hanging="360"/>
      </w:pPr>
      <w:rPr>
        <w:rFonts w:ascii="Cambria" w:eastAsia="Calibri" w:hAnsi="Cambria" w:cs="Times New Roman" w:hint="default"/>
      </w:rPr>
    </w:lvl>
    <w:lvl w:ilvl="1" w:tplc="589A8D9E">
      <w:start w:val="1"/>
      <w:numFmt w:val="decimal"/>
      <w:lvlText w:val="%2."/>
      <w:lvlJc w:val="left"/>
      <w:pPr>
        <w:tabs>
          <w:tab w:val="left" w:pos="0"/>
        </w:tabs>
        <w:ind w:left="1440" w:hanging="360"/>
      </w:pPr>
    </w:lvl>
    <w:lvl w:ilvl="2" w:tplc="5352FCF2">
      <w:start w:val="1"/>
      <w:numFmt w:val="decimal"/>
      <w:lvlText w:val="%3."/>
      <w:lvlJc w:val="left"/>
      <w:pPr>
        <w:tabs>
          <w:tab w:val="left" w:pos="0"/>
        </w:tabs>
        <w:ind w:left="2160" w:hanging="360"/>
      </w:pPr>
    </w:lvl>
    <w:lvl w:ilvl="3" w:tplc="7D521FCA">
      <w:start w:val="1"/>
      <w:numFmt w:val="decimal"/>
      <w:lvlText w:val="%4."/>
      <w:lvlJc w:val="left"/>
      <w:pPr>
        <w:tabs>
          <w:tab w:val="left" w:pos="0"/>
        </w:tabs>
        <w:ind w:left="2880" w:hanging="360"/>
      </w:pPr>
    </w:lvl>
    <w:lvl w:ilvl="4" w:tplc="E148312C">
      <w:start w:val="1"/>
      <w:numFmt w:val="decimal"/>
      <w:lvlText w:val="%5."/>
      <w:lvlJc w:val="left"/>
      <w:pPr>
        <w:tabs>
          <w:tab w:val="left" w:pos="0"/>
        </w:tabs>
        <w:ind w:left="3600" w:hanging="360"/>
      </w:pPr>
    </w:lvl>
    <w:lvl w:ilvl="5" w:tplc="B1E08828">
      <w:start w:val="1"/>
      <w:numFmt w:val="decimal"/>
      <w:lvlText w:val="%6."/>
      <w:lvlJc w:val="left"/>
      <w:pPr>
        <w:tabs>
          <w:tab w:val="left" w:pos="0"/>
        </w:tabs>
        <w:ind w:left="4320" w:hanging="360"/>
      </w:pPr>
    </w:lvl>
    <w:lvl w:ilvl="6" w:tplc="D8A26DD0">
      <w:start w:val="1"/>
      <w:numFmt w:val="decimal"/>
      <w:lvlText w:val="%7."/>
      <w:lvlJc w:val="left"/>
      <w:pPr>
        <w:tabs>
          <w:tab w:val="left" w:pos="0"/>
        </w:tabs>
        <w:ind w:left="5040" w:hanging="360"/>
      </w:pPr>
    </w:lvl>
    <w:lvl w:ilvl="7" w:tplc="21063DE6">
      <w:start w:val="1"/>
      <w:numFmt w:val="decimal"/>
      <w:lvlText w:val="%8."/>
      <w:lvlJc w:val="left"/>
      <w:pPr>
        <w:tabs>
          <w:tab w:val="left" w:pos="0"/>
        </w:tabs>
        <w:ind w:left="5760" w:hanging="360"/>
      </w:pPr>
    </w:lvl>
    <w:lvl w:ilvl="8" w:tplc="2F0AEFD2">
      <w:start w:val="1"/>
      <w:numFmt w:val="decimal"/>
      <w:lvlText w:val="%9."/>
      <w:lvlJc w:val="left"/>
      <w:pPr>
        <w:tabs>
          <w:tab w:val="left" w:pos="0"/>
        </w:tabs>
        <w:ind w:left="6480" w:hanging="360"/>
      </w:pPr>
    </w:lvl>
  </w:abstractNum>
  <w:abstractNum w:abstractNumId="15">
    <w:nsid w:val="4332109C"/>
    <w:multiLevelType w:val="hybridMultilevel"/>
    <w:tmpl w:val="DBE8EAB2"/>
    <w:lvl w:ilvl="0" w:tplc="59E4E46A">
      <w:start w:val="1"/>
      <w:numFmt w:val="decimal"/>
      <w:lvlText w:val="%1."/>
      <w:lvlJc w:val="left"/>
      <w:pPr>
        <w:ind w:left="720" w:hanging="360"/>
      </w:pPr>
    </w:lvl>
    <w:lvl w:ilvl="1" w:tplc="35288D50">
      <w:start w:val="1"/>
      <w:numFmt w:val="lowerLetter"/>
      <w:lvlText w:val="%2."/>
      <w:lvlJc w:val="left"/>
      <w:pPr>
        <w:ind w:left="1440" w:hanging="360"/>
      </w:pPr>
    </w:lvl>
    <w:lvl w:ilvl="2" w:tplc="C18E1D1C">
      <w:start w:val="1"/>
      <w:numFmt w:val="lowerRoman"/>
      <w:lvlText w:val="%3."/>
      <w:lvlJc w:val="right"/>
      <w:pPr>
        <w:ind w:left="2160" w:hanging="180"/>
      </w:pPr>
    </w:lvl>
    <w:lvl w:ilvl="3" w:tplc="25105468">
      <w:start w:val="1"/>
      <w:numFmt w:val="decimal"/>
      <w:lvlText w:val="%4."/>
      <w:lvlJc w:val="left"/>
      <w:pPr>
        <w:ind w:left="2880" w:hanging="360"/>
      </w:pPr>
    </w:lvl>
    <w:lvl w:ilvl="4" w:tplc="B0483252">
      <w:start w:val="1"/>
      <w:numFmt w:val="lowerLetter"/>
      <w:lvlText w:val="%5."/>
      <w:lvlJc w:val="left"/>
      <w:pPr>
        <w:ind w:left="3600" w:hanging="360"/>
      </w:pPr>
    </w:lvl>
    <w:lvl w:ilvl="5" w:tplc="DF3EDB8E">
      <w:start w:val="1"/>
      <w:numFmt w:val="lowerRoman"/>
      <w:lvlText w:val="%6."/>
      <w:lvlJc w:val="right"/>
      <w:pPr>
        <w:ind w:left="4320" w:hanging="180"/>
      </w:pPr>
    </w:lvl>
    <w:lvl w:ilvl="6" w:tplc="67CECB94">
      <w:start w:val="1"/>
      <w:numFmt w:val="decimal"/>
      <w:lvlText w:val="%7."/>
      <w:lvlJc w:val="left"/>
      <w:pPr>
        <w:ind w:left="5040" w:hanging="360"/>
      </w:pPr>
    </w:lvl>
    <w:lvl w:ilvl="7" w:tplc="9FC4B5A0">
      <w:start w:val="1"/>
      <w:numFmt w:val="lowerLetter"/>
      <w:lvlText w:val="%8."/>
      <w:lvlJc w:val="left"/>
      <w:pPr>
        <w:ind w:left="5760" w:hanging="360"/>
      </w:pPr>
    </w:lvl>
    <w:lvl w:ilvl="8" w:tplc="498E44CC">
      <w:start w:val="1"/>
      <w:numFmt w:val="lowerRoman"/>
      <w:lvlText w:val="%9."/>
      <w:lvlJc w:val="right"/>
      <w:pPr>
        <w:ind w:left="6480" w:hanging="180"/>
      </w:pPr>
    </w:lvl>
  </w:abstractNum>
  <w:abstractNum w:abstractNumId="16">
    <w:nsid w:val="48EC536B"/>
    <w:multiLevelType w:val="hybridMultilevel"/>
    <w:tmpl w:val="0158CA38"/>
    <w:lvl w:ilvl="0" w:tplc="799A664C">
      <w:start w:val="1"/>
      <w:numFmt w:val="bullet"/>
      <w:lvlText w:val=""/>
      <w:lvlJc w:val="left"/>
      <w:pPr>
        <w:ind w:left="153" w:hanging="360"/>
      </w:pPr>
      <w:rPr>
        <w:rFonts w:ascii="Symbol" w:hAnsi="Symbol" w:hint="default"/>
      </w:rPr>
    </w:lvl>
    <w:lvl w:ilvl="1" w:tplc="F0F2054C">
      <w:start w:val="1"/>
      <w:numFmt w:val="bullet"/>
      <w:lvlText w:val="o"/>
      <w:lvlJc w:val="left"/>
      <w:pPr>
        <w:ind w:left="873" w:hanging="360"/>
      </w:pPr>
      <w:rPr>
        <w:rFonts w:ascii="Courier New" w:hAnsi="Courier New" w:cs="Courier New" w:hint="default"/>
      </w:rPr>
    </w:lvl>
    <w:lvl w:ilvl="2" w:tplc="AA54DD6E">
      <w:start w:val="1"/>
      <w:numFmt w:val="bullet"/>
      <w:lvlText w:val=""/>
      <w:lvlJc w:val="left"/>
      <w:pPr>
        <w:ind w:left="1593" w:hanging="360"/>
      </w:pPr>
      <w:rPr>
        <w:rFonts w:ascii="Wingdings" w:hAnsi="Wingdings" w:hint="default"/>
      </w:rPr>
    </w:lvl>
    <w:lvl w:ilvl="3" w:tplc="72BC2FBC">
      <w:start w:val="1"/>
      <w:numFmt w:val="bullet"/>
      <w:lvlText w:val=""/>
      <w:lvlJc w:val="left"/>
      <w:pPr>
        <w:ind w:left="2313" w:hanging="360"/>
      </w:pPr>
      <w:rPr>
        <w:rFonts w:ascii="Symbol" w:hAnsi="Symbol" w:hint="default"/>
      </w:rPr>
    </w:lvl>
    <w:lvl w:ilvl="4" w:tplc="98740D24">
      <w:start w:val="1"/>
      <w:numFmt w:val="bullet"/>
      <w:lvlText w:val="o"/>
      <w:lvlJc w:val="left"/>
      <w:pPr>
        <w:ind w:left="3033" w:hanging="360"/>
      </w:pPr>
      <w:rPr>
        <w:rFonts w:ascii="Courier New" w:hAnsi="Courier New" w:cs="Courier New" w:hint="default"/>
      </w:rPr>
    </w:lvl>
    <w:lvl w:ilvl="5" w:tplc="6D42E61A">
      <w:start w:val="1"/>
      <w:numFmt w:val="bullet"/>
      <w:lvlText w:val=""/>
      <w:lvlJc w:val="left"/>
      <w:pPr>
        <w:ind w:left="3753" w:hanging="360"/>
      </w:pPr>
      <w:rPr>
        <w:rFonts w:ascii="Wingdings" w:hAnsi="Wingdings" w:hint="default"/>
      </w:rPr>
    </w:lvl>
    <w:lvl w:ilvl="6" w:tplc="14926CC6">
      <w:start w:val="1"/>
      <w:numFmt w:val="bullet"/>
      <w:lvlText w:val=""/>
      <w:lvlJc w:val="left"/>
      <w:pPr>
        <w:ind w:left="4473" w:hanging="360"/>
      </w:pPr>
      <w:rPr>
        <w:rFonts w:ascii="Symbol" w:hAnsi="Symbol" w:hint="default"/>
      </w:rPr>
    </w:lvl>
    <w:lvl w:ilvl="7" w:tplc="65861D02">
      <w:start w:val="1"/>
      <w:numFmt w:val="bullet"/>
      <w:lvlText w:val="o"/>
      <w:lvlJc w:val="left"/>
      <w:pPr>
        <w:ind w:left="5193" w:hanging="360"/>
      </w:pPr>
      <w:rPr>
        <w:rFonts w:ascii="Courier New" w:hAnsi="Courier New" w:cs="Courier New" w:hint="default"/>
      </w:rPr>
    </w:lvl>
    <w:lvl w:ilvl="8" w:tplc="516C29BA">
      <w:start w:val="1"/>
      <w:numFmt w:val="bullet"/>
      <w:lvlText w:val=""/>
      <w:lvlJc w:val="left"/>
      <w:pPr>
        <w:ind w:left="5913" w:hanging="360"/>
      </w:pPr>
      <w:rPr>
        <w:rFonts w:ascii="Wingdings" w:hAnsi="Wingdings" w:hint="default"/>
      </w:rPr>
    </w:lvl>
  </w:abstractNum>
  <w:abstractNum w:abstractNumId="17">
    <w:nsid w:val="51FE4ED3"/>
    <w:multiLevelType w:val="hybridMultilevel"/>
    <w:tmpl w:val="72EE98FC"/>
    <w:lvl w:ilvl="0" w:tplc="69DC9A8C">
      <w:start w:val="1"/>
      <w:numFmt w:val="bullet"/>
      <w:lvlText w:val=""/>
      <w:lvlJc w:val="left"/>
      <w:pPr>
        <w:ind w:left="720" w:hanging="360"/>
      </w:pPr>
      <w:rPr>
        <w:rFonts w:ascii="Symbol" w:hAnsi="Symbol" w:hint="default"/>
      </w:rPr>
    </w:lvl>
    <w:lvl w:ilvl="1" w:tplc="5A026F50">
      <w:start w:val="1"/>
      <w:numFmt w:val="bullet"/>
      <w:lvlText w:val="o"/>
      <w:lvlJc w:val="left"/>
      <w:pPr>
        <w:ind w:left="1440" w:hanging="360"/>
      </w:pPr>
      <w:rPr>
        <w:rFonts w:ascii="Courier New" w:hAnsi="Courier New" w:cs="Courier New" w:hint="default"/>
      </w:rPr>
    </w:lvl>
    <w:lvl w:ilvl="2" w:tplc="CDD4B362">
      <w:start w:val="1"/>
      <w:numFmt w:val="bullet"/>
      <w:lvlText w:val=""/>
      <w:lvlJc w:val="left"/>
      <w:pPr>
        <w:ind w:left="2160" w:hanging="360"/>
      </w:pPr>
      <w:rPr>
        <w:rFonts w:ascii="Wingdings" w:hAnsi="Wingdings" w:hint="default"/>
      </w:rPr>
    </w:lvl>
    <w:lvl w:ilvl="3" w:tplc="56ECF74A">
      <w:start w:val="1"/>
      <w:numFmt w:val="bullet"/>
      <w:lvlText w:val=""/>
      <w:lvlJc w:val="left"/>
      <w:pPr>
        <w:ind w:left="2880" w:hanging="360"/>
      </w:pPr>
      <w:rPr>
        <w:rFonts w:ascii="Symbol" w:hAnsi="Symbol" w:hint="default"/>
      </w:rPr>
    </w:lvl>
    <w:lvl w:ilvl="4" w:tplc="85A2403C">
      <w:start w:val="1"/>
      <w:numFmt w:val="bullet"/>
      <w:lvlText w:val="o"/>
      <w:lvlJc w:val="left"/>
      <w:pPr>
        <w:ind w:left="3600" w:hanging="360"/>
      </w:pPr>
      <w:rPr>
        <w:rFonts w:ascii="Courier New" w:hAnsi="Courier New" w:cs="Courier New" w:hint="default"/>
      </w:rPr>
    </w:lvl>
    <w:lvl w:ilvl="5" w:tplc="C9044E6C">
      <w:start w:val="1"/>
      <w:numFmt w:val="bullet"/>
      <w:lvlText w:val=""/>
      <w:lvlJc w:val="left"/>
      <w:pPr>
        <w:ind w:left="4320" w:hanging="360"/>
      </w:pPr>
      <w:rPr>
        <w:rFonts w:ascii="Wingdings" w:hAnsi="Wingdings" w:hint="default"/>
      </w:rPr>
    </w:lvl>
    <w:lvl w:ilvl="6" w:tplc="E3CA5E06">
      <w:start w:val="1"/>
      <w:numFmt w:val="bullet"/>
      <w:lvlText w:val=""/>
      <w:lvlJc w:val="left"/>
      <w:pPr>
        <w:ind w:left="5040" w:hanging="360"/>
      </w:pPr>
      <w:rPr>
        <w:rFonts w:ascii="Symbol" w:hAnsi="Symbol" w:hint="default"/>
      </w:rPr>
    </w:lvl>
    <w:lvl w:ilvl="7" w:tplc="97D06BBA">
      <w:start w:val="1"/>
      <w:numFmt w:val="bullet"/>
      <w:lvlText w:val="o"/>
      <w:lvlJc w:val="left"/>
      <w:pPr>
        <w:ind w:left="5760" w:hanging="360"/>
      </w:pPr>
      <w:rPr>
        <w:rFonts w:ascii="Courier New" w:hAnsi="Courier New" w:cs="Courier New" w:hint="default"/>
      </w:rPr>
    </w:lvl>
    <w:lvl w:ilvl="8" w:tplc="49A0E976">
      <w:start w:val="1"/>
      <w:numFmt w:val="bullet"/>
      <w:lvlText w:val=""/>
      <w:lvlJc w:val="left"/>
      <w:pPr>
        <w:ind w:left="6480" w:hanging="360"/>
      </w:pPr>
      <w:rPr>
        <w:rFonts w:ascii="Wingdings" w:hAnsi="Wingdings" w:hint="default"/>
      </w:rPr>
    </w:lvl>
  </w:abstractNum>
  <w:abstractNum w:abstractNumId="18">
    <w:nsid w:val="593B04D3"/>
    <w:multiLevelType w:val="hybridMultilevel"/>
    <w:tmpl w:val="9ADC64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634E95"/>
    <w:multiLevelType w:val="multilevel"/>
    <w:tmpl w:val="F8E866C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5E1E7361"/>
    <w:multiLevelType w:val="hybridMultilevel"/>
    <w:tmpl w:val="38B869E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E3F64F4"/>
    <w:multiLevelType w:val="hybridMultilevel"/>
    <w:tmpl w:val="316C7996"/>
    <w:lvl w:ilvl="0" w:tplc="1C14AE6C">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0881D57"/>
    <w:multiLevelType w:val="hybridMultilevel"/>
    <w:tmpl w:val="B1606424"/>
    <w:lvl w:ilvl="0" w:tplc="1C14AE6C">
      <w:numFmt w:val="bullet"/>
      <w:lvlText w:val="-"/>
      <w:lvlJc w:val="left"/>
      <w:pPr>
        <w:tabs>
          <w:tab w:val="left" w:pos="0"/>
        </w:tabs>
        <w:ind w:left="720" w:hanging="360"/>
      </w:pPr>
      <w:rPr>
        <w:rFonts w:ascii="Times New Roman" w:eastAsia="Calibri" w:hAnsi="Times New Roman" w:cs="Times New Roman" w:hint="default"/>
      </w:rPr>
    </w:lvl>
    <w:lvl w:ilvl="1" w:tplc="D1C040D6">
      <w:start w:val="1"/>
      <w:numFmt w:val="bullet"/>
      <w:lvlText w:val="o"/>
      <w:lvlJc w:val="left"/>
      <w:pPr>
        <w:tabs>
          <w:tab w:val="left" w:pos="0"/>
        </w:tabs>
        <w:ind w:left="1440" w:hanging="360"/>
      </w:pPr>
      <w:rPr>
        <w:rFonts w:ascii="Courier New" w:hAnsi="Courier New" w:hint="default"/>
      </w:rPr>
    </w:lvl>
    <w:lvl w:ilvl="2" w:tplc="D0CE2FF6">
      <w:start w:val="1"/>
      <w:numFmt w:val="bullet"/>
      <w:lvlText w:val=""/>
      <w:lvlJc w:val="left"/>
      <w:pPr>
        <w:tabs>
          <w:tab w:val="left" w:pos="0"/>
        </w:tabs>
        <w:ind w:left="2160" w:hanging="360"/>
      </w:pPr>
      <w:rPr>
        <w:rFonts w:ascii="Wingdings" w:hAnsi="Wingdings" w:hint="default"/>
      </w:rPr>
    </w:lvl>
    <w:lvl w:ilvl="3" w:tplc="764469B6">
      <w:start w:val="1"/>
      <w:numFmt w:val="bullet"/>
      <w:lvlText w:val=""/>
      <w:lvlJc w:val="left"/>
      <w:pPr>
        <w:tabs>
          <w:tab w:val="left" w:pos="0"/>
        </w:tabs>
        <w:ind w:left="2880" w:hanging="360"/>
      </w:pPr>
      <w:rPr>
        <w:rFonts w:ascii="Symbol" w:hAnsi="Symbol" w:hint="default"/>
      </w:rPr>
    </w:lvl>
    <w:lvl w:ilvl="4" w:tplc="E1C4A38A">
      <w:start w:val="1"/>
      <w:numFmt w:val="bullet"/>
      <w:lvlText w:val="o"/>
      <w:lvlJc w:val="left"/>
      <w:pPr>
        <w:tabs>
          <w:tab w:val="left" w:pos="0"/>
        </w:tabs>
        <w:ind w:left="3600" w:hanging="360"/>
      </w:pPr>
      <w:rPr>
        <w:rFonts w:ascii="Courier New" w:hAnsi="Courier New" w:hint="default"/>
      </w:rPr>
    </w:lvl>
    <w:lvl w:ilvl="5" w:tplc="53C88AD2">
      <w:start w:val="1"/>
      <w:numFmt w:val="bullet"/>
      <w:lvlText w:val=""/>
      <w:lvlJc w:val="left"/>
      <w:pPr>
        <w:tabs>
          <w:tab w:val="left" w:pos="0"/>
        </w:tabs>
        <w:ind w:left="4320" w:hanging="360"/>
      </w:pPr>
      <w:rPr>
        <w:rFonts w:ascii="Wingdings" w:hAnsi="Wingdings" w:hint="default"/>
      </w:rPr>
    </w:lvl>
    <w:lvl w:ilvl="6" w:tplc="3CF272F0">
      <w:start w:val="1"/>
      <w:numFmt w:val="bullet"/>
      <w:lvlText w:val=""/>
      <w:lvlJc w:val="left"/>
      <w:pPr>
        <w:tabs>
          <w:tab w:val="left" w:pos="0"/>
        </w:tabs>
        <w:ind w:left="5040" w:hanging="360"/>
      </w:pPr>
      <w:rPr>
        <w:rFonts w:ascii="Symbol" w:hAnsi="Symbol" w:hint="default"/>
      </w:rPr>
    </w:lvl>
    <w:lvl w:ilvl="7" w:tplc="027CC69C">
      <w:start w:val="1"/>
      <w:numFmt w:val="bullet"/>
      <w:lvlText w:val="o"/>
      <w:lvlJc w:val="left"/>
      <w:pPr>
        <w:tabs>
          <w:tab w:val="left" w:pos="0"/>
        </w:tabs>
        <w:ind w:left="5760" w:hanging="360"/>
      </w:pPr>
      <w:rPr>
        <w:rFonts w:ascii="Courier New" w:hAnsi="Courier New" w:hint="default"/>
      </w:rPr>
    </w:lvl>
    <w:lvl w:ilvl="8" w:tplc="D22215B6">
      <w:start w:val="1"/>
      <w:numFmt w:val="bullet"/>
      <w:lvlText w:val=""/>
      <w:lvlJc w:val="left"/>
      <w:pPr>
        <w:tabs>
          <w:tab w:val="left" w:pos="0"/>
        </w:tabs>
        <w:ind w:left="6480" w:hanging="360"/>
      </w:pPr>
      <w:rPr>
        <w:rFonts w:ascii="Wingdings" w:hAnsi="Wingdings" w:hint="default"/>
      </w:rPr>
    </w:lvl>
  </w:abstractNum>
  <w:abstractNum w:abstractNumId="23">
    <w:nsid w:val="68C807F4"/>
    <w:multiLevelType w:val="hybridMultilevel"/>
    <w:tmpl w:val="D14CC7C0"/>
    <w:lvl w:ilvl="0" w:tplc="1C14AE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1A6AC8"/>
    <w:multiLevelType w:val="multilevel"/>
    <w:tmpl w:val="A7A86D6C"/>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5">
    <w:nsid w:val="728070A2"/>
    <w:multiLevelType w:val="multilevel"/>
    <w:tmpl w:val="6ABE6158"/>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6">
    <w:nsid w:val="77890620"/>
    <w:multiLevelType w:val="multilevel"/>
    <w:tmpl w:val="67605C0E"/>
    <w:lvl w:ilvl="0">
      <w:start w:val="1"/>
      <w:numFmt w:val="bullet"/>
      <w:lvlText w:val=""/>
      <w:lvlJc w:val="left"/>
      <w:pPr>
        <w:tabs>
          <w:tab w:val="left" w:pos="0"/>
        </w:tabs>
        <w:ind w:left="360" w:hanging="360"/>
      </w:pPr>
      <w:rPr>
        <w:rFonts w:ascii="Symbol" w:hAnsi="Symbol" w:hint="default"/>
        <w:sz w:val="20"/>
      </w:rPr>
    </w:lvl>
    <w:lvl w:ilvl="1">
      <w:start w:val="1"/>
      <w:numFmt w:val="bullet"/>
      <w:lvlText w:val=""/>
      <w:lvlJc w:val="left"/>
      <w:pPr>
        <w:tabs>
          <w:tab w:val="left" w:pos="0"/>
        </w:tabs>
        <w:ind w:left="1080" w:hanging="360"/>
      </w:pPr>
      <w:rPr>
        <w:rFonts w:ascii="Symbol" w:hAnsi="Symbol" w:hint="default"/>
        <w:sz w:val="20"/>
      </w:r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27">
    <w:nsid w:val="778B5331"/>
    <w:multiLevelType w:val="multilevel"/>
    <w:tmpl w:val="A4D61C0C"/>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8">
    <w:nsid w:val="7D061817"/>
    <w:multiLevelType w:val="hybridMultilevel"/>
    <w:tmpl w:val="BA6C729E"/>
    <w:lvl w:ilvl="0" w:tplc="B6E88498">
      <w:start w:val="1"/>
      <w:numFmt w:val="decimal"/>
      <w:lvlText w:val="%1."/>
      <w:lvlJc w:val="left"/>
      <w:pPr>
        <w:tabs>
          <w:tab w:val="left" w:pos="0"/>
        </w:tabs>
        <w:ind w:left="360" w:hanging="360"/>
      </w:pPr>
    </w:lvl>
    <w:lvl w:ilvl="1" w:tplc="1B7E35BC">
      <w:start w:val="1"/>
      <w:numFmt w:val="lowerLetter"/>
      <w:lvlText w:val="%2."/>
      <w:lvlJc w:val="left"/>
      <w:pPr>
        <w:tabs>
          <w:tab w:val="left" w:pos="0"/>
        </w:tabs>
        <w:ind w:left="1080" w:hanging="360"/>
      </w:pPr>
    </w:lvl>
    <w:lvl w:ilvl="2" w:tplc="FCDACF64">
      <w:start w:val="1"/>
      <w:numFmt w:val="lowerRoman"/>
      <w:lvlText w:val="%3."/>
      <w:lvlJc w:val="right"/>
      <w:pPr>
        <w:tabs>
          <w:tab w:val="left" w:pos="0"/>
        </w:tabs>
        <w:ind w:left="1800" w:hanging="180"/>
      </w:pPr>
    </w:lvl>
    <w:lvl w:ilvl="3" w:tplc="EC6C9C6C">
      <w:start w:val="1"/>
      <w:numFmt w:val="decimal"/>
      <w:lvlText w:val="%4."/>
      <w:lvlJc w:val="left"/>
      <w:pPr>
        <w:tabs>
          <w:tab w:val="left" w:pos="0"/>
        </w:tabs>
        <w:ind w:left="2520" w:hanging="360"/>
      </w:pPr>
    </w:lvl>
    <w:lvl w:ilvl="4" w:tplc="542479A8">
      <w:start w:val="1"/>
      <w:numFmt w:val="lowerLetter"/>
      <w:lvlText w:val="%5."/>
      <w:lvlJc w:val="left"/>
      <w:pPr>
        <w:tabs>
          <w:tab w:val="left" w:pos="0"/>
        </w:tabs>
        <w:ind w:left="3240" w:hanging="360"/>
      </w:pPr>
    </w:lvl>
    <w:lvl w:ilvl="5" w:tplc="858272BC">
      <w:start w:val="1"/>
      <w:numFmt w:val="lowerRoman"/>
      <w:lvlText w:val="%6."/>
      <w:lvlJc w:val="right"/>
      <w:pPr>
        <w:tabs>
          <w:tab w:val="left" w:pos="0"/>
        </w:tabs>
        <w:ind w:left="3960" w:hanging="180"/>
      </w:pPr>
    </w:lvl>
    <w:lvl w:ilvl="6" w:tplc="2C8E8958">
      <w:start w:val="1"/>
      <w:numFmt w:val="decimal"/>
      <w:lvlText w:val="%7."/>
      <w:lvlJc w:val="left"/>
      <w:pPr>
        <w:tabs>
          <w:tab w:val="left" w:pos="0"/>
        </w:tabs>
        <w:ind w:left="4680" w:hanging="360"/>
      </w:pPr>
    </w:lvl>
    <w:lvl w:ilvl="7" w:tplc="87EA8C00">
      <w:start w:val="1"/>
      <w:numFmt w:val="lowerLetter"/>
      <w:lvlText w:val="%8."/>
      <w:lvlJc w:val="left"/>
      <w:pPr>
        <w:tabs>
          <w:tab w:val="left" w:pos="0"/>
        </w:tabs>
        <w:ind w:left="5400" w:hanging="360"/>
      </w:pPr>
    </w:lvl>
    <w:lvl w:ilvl="8" w:tplc="51F207BA">
      <w:start w:val="1"/>
      <w:numFmt w:val="lowerRoman"/>
      <w:lvlText w:val="%9."/>
      <w:lvlJc w:val="right"/>
      <w:pPr>
        <w:tabs>
          <w:tab w:val="left" w:pos="0"/>
        </w:tabs>
        <w:ind w:left="6120" w:hanging="180"/>
      </w:pPr>
    </w:lvl>
  </w:abstractNum>
  <w:abstractNum w:abstractNumId="29">
    <w:nsid w:val="7D2A7D8C"/>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E7354EC"/>
    <w:multiLevelType w:val="hybridMultilevel"/>
    <w:tmpl w:val="5CD034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7"/>
  </w:num>
  <w:num w:numId="3">
    <w:abstractNumId w:val="29"/>
  </w:num>
  <w:num w:numId="4">
    <w:abstractNumId w:val="28"/>
  </w:num>
  <w:num w:numId="5">
    <w:abstractNumId w:val="15"/>
  </w:num>
  <w:num w:numId="6">
    <w:abstractNumId w:val="22"/>
  </w:num>
  <w:num w:numId="7">
    <w:abstractNumId w:val="10"/>
  </w:num>
  <w:num w:numId="8">
    <w:abstractNumId w:val="16"/>
  </w:num>
  <w:num w:numId="9">
    <w:abstractNumId w:val="7"/>
  </w:num>
  <w:num w:numId="10">
    <w:abstractNumId w:val="14"/>
  </w:num>
  <w:num w:numId="11">
    <w:abstractNumId w:val="25"/>
  </w:num>
  <w:num w:numId="12">
    <w:abstractNumId w:val="27"/>
  </w:num>
  <w:num w:numId="13">
    <w:abstractNumId w:val="8"/>
  </w:num>
  <w:num w:numId="14">
    <w:abstractNumId w:val="24"/>
  </w:num>
  <w:num w:numId="15">
    <w:abstractNumId w:val="5"/>
  </w:num>
  <w:num w:numId="16">
    <w:abstractNumId w:val="13"/>
  </w:num>
  <w:num w:numId="17">
    <w:abstractNumId w:val="26"/>
  </w:num>
  <w:num w:numId="18">
    <w:abstractNumId w:val="1"/>
  </w:num>
  <w:num w:numId="19">
    <w:abstractNumId w:val="18"/>
  </w:num>
  <w:num w:numId="20">
    <w:abstractNumId w:val="12"/>
  </w:num>
  <w:num w:numId="21">
    <w:abstractNumId w:val="21"/>
  </w:num>
  <w:num w:numId="22">
    <w:abstractNumId w:val="20"/>
  </w:num>
  <w:num w:numId="23">
    <w:abstractNumId w:val="2"/>
  </w:num>
  <w:num w:numId="24">
    <w:abstractNumId w:val="19"/>
  </w:num>
  <w:num w:numId="25">
    <w:abstractNumId w:val="4"/>
  </w:num>
  <w:num w:numId="26">
    <w:abstractNumId w:val="6"/>
  </w:num>
  <w:num w:numId="27">
    <w:abstractNumId w:val="9"/>
  </w:num>
  <w:num w:numId="28">
    <w:abstractNumId w:val="23"/>
  </w:num>
  <w:num w:numId="29">
    <w:abstractNumId w:val="3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97"/>
    <w:rsid w:val="00004682"/>
    <w:rsid w:val="000234C0"/>
    <w:rsid w:val="00023F9B"/>
    <w:rsid w:val="00036815"/>
    <w:rsid w:val="00037A4C"/>
    <w:rsid w:val="00040E2C"/>
    <w:rsid w:val="0004530A"/>
    <w:rsid w:val="00047FC0"/>
    <w:rsid w:val="00064C07"/>
    <w:rsid w:val="000672FA"/>
    <w:rsid w:val="00086DB9"/>
    <w:rsid w:val="00092670"/>
    <w:rsid w:val="00097C62"/>
    <w:rsid w:val="000A089A"/>
    <w:rsid w:val="000A614F"/>
    <w:rsid w:val="000A7067"/>
    <w:rsid w:val="000B64D5"/>
    <w:rsid w:val="000C4D07"/>
    <w:rsid w:val="000D1B16"/>
    <w:rsid w:val="000D2741"/>
    <w:rsid w:val="000D6F1D"/>
    <w:rsid w:val="000E40FC"/>
    <w:rsid w:val="000E4109"/>
    <w:rsid w:val="000E5381"/>
    <w:rsid w:val="000E6E87"/>
    <w:rsid w:val="000F02E1"/>
    <w:rsid w:val="000F0957"/>
    <w:rsid w:val="000F4C1D"/>
    <w:rsid w:val="001115F6"/>
    <w:rsid w:val="00111B4A"/>
    <w:rsid w:val="00112DDB"/>
    <w:rsid w:val="001134E9"/>
    <w:rsid w:val="001155A1"/>
    <w:rsid w:val="00122C28"/>
    <w:rsid w:val="00123BE3"/>
    <w:rsid w:val="00127A28"/>
    <w:rsid w:val="001308B1"/>
    <w:rsid w:val="00131332"/>
    <w:rsid w:val="0013336E"/>
    <w:rsid w:val="00136C10"/>
    <w:rsid w:val="00145197"/>
    <w:rsid w:val="00147000"/>
    <w:rsid w:val="0015726D"/>
    <w:rsid w:val="001572B4"/>
    <w:rsid w:val="00163A58"/>
    <w:rsid w:val="00165FEA"/>
    <w:rsid w:val="00171232"/>
    <w:rsid w:val="00180490"/>
    <w:rsid w:val="00180A6C"/>
    <w:rsid w:val="00182561"/>
    <w:rsid w:val="00193E1D"/>
    <w:rsid w:val="0019493B"/>
    <w:rsid w:val="00197DD2"/>
    <w:rsid w:val="001A0E46"/>
    <w:rsid w:val="001A2716"/>
    <w:rsid w:val="001A62AD"/>
    <w:rsid w:val="001C0255"/>
    <w:rsid w:val="001C7008"/>
    <w:rsid w:val="001D147A"/>
    <w:rsid w:val="001E3DB1"/>
    <w:rsid w:val="001F7559"/>
    <w:rsid w:val="001F7898"/>
    <w:rsid w:val="00200289"/>
    <w:rsid w:val="00222522"/>
    <w:rsid w:val="00222EF4"/>
    <w:rsid w:val="002256F1"/>
    <w:rsid w:val="00240580"/>
    <w:rsid w:val="00246D81"/>
    <w:rsid w:val="002478AD"/>
    <w:rsid w:val="0026125B"/>
    <w:rsid w:val="00273F69"/>
    <w:rsid w:val="00274B9F"/>
    <w:rsid w:val="00281074"/>
    <w:rsid w:val="00281BB5"/>
    <w:rsid w:val="00285912"/>
    <w:rsid w:val="00285FF0"/>
    <w:rsid w:val="002A5DDD"/>
    <w:rsid w:val="002B40DC"/>
    <w:rsid w:val="002B599F"/>
    <w:rsid w:val="002C47EA"/>
    <w:rsid w:val="002C6BC4"/>
    <w:rsid w:val="002D1D1D"/>
    <w:rsid w:val="00303DD0"/>
    <w:rsid w:val="00311736"/>
    <w:rsid w:val="003149F4"/>
    <w:rsid w:val="00317CFE"/>
    <w:rsid w:val="00324933"/>
    <w:rsid w:val="00325E30"/>
    <w:rsid w:val="00336A46"/>
    <w:rsid w:val="00337F5A"/>
    <w:rsid w:val="00343C42"/>
    <w:rsid w:val="00344037"/>
    <w:rsid w:val="0036320C"/>
    <w:rsid w:val="00365ED6"/>
    <w:rsid w:val="0037085C"/>
    <w:rsid w:val="00372679"/>
    <w:rsid w:val="00375FCD"/>
    <w:rsid w:val="00384FA7"/>
    <w:rsid w:val="003862CB"/>
    <w:rsid w:val="003918EA"/>
    <w:rsid w:val="00394143"/>
    <w:rsid w:val="00395857"/>
    <w:rsid w:val="00395E54"/>
    <w:rsid w:val="003965CB"/>
    <w:rsid w:val="003A4BA6"/>
    <w:rsid w:val="003A58A2"/>
    <w:rsid w:val="003C1DC0"/>
    <w:rsid w:val="003C28F9"/>
    <w:rsid w:val="003C4824"/>
    <w:rsid w:val="003C6F10"/>
    <w:rsid w:val="003D0F00"/>
    <w:rsid w:val="003D426C"/>
    <w:rsid w:val="003E3A38"/>
    <w:rsid w:val="003F7052"/>
    <w:rsid w:val="0040081F"/>
    <w:rsid w:val="00402FDD"/>
    <w:rsid w:val="004059F9"/>
    <w:rsid w:val="00416CA1"/>
    <w:rsid w:val="00423983"/>
    <w:rsid w:val="00424D5E"/>
    <w:rsid w:val="00425615"/>
    <w:rsid w:val="0042753E"/>
    <w:rsid w:val="004305DE"/>
    <w:rsid w:val="00441274"/>
    <w:rsid w:val="00452A9B"/>
    <w:rsid w:val="00455D99"/>
    <w:rsid w:val="00462DEB"/>
    <w:rsid w:val="00464339"/>
    <w:rsid w:val="00467DDC"/>
    <w:rsid w:val="004709D7"/>
    <w:rsid w:val="0047537B"/>
    <w:rsid w:val="0047545E"/>
    <w:rsid w:val="00475B53"/>
    <w:rsid w:val="004865C8"/>
    <w:rsid w:val="00495C4A"/>
    <w:rsid w:val="004C2605"/>
    <w:rsid w:val="004C3D1E"/>
    <w:rsid w:val="004D6801"/>
    <w:rsid w:val="004F4EC7"/>
    <w:rsid w:val="00506552"/>
    <w:rsid w:val="0051201A"/>
    <w:rsid w:val="00522CE5"/>
    <w:rsid w:val="0053147C"/>
    <w:rsid w:val="005350DD"/>
    <w:rsid w:val="005368E7"/>
    <w:rsid w:val="005464D1"/>
    <w:rsid w:val="005512E2"/>
    <w:rsid w:val="00554E5F"/>
    <w:rsid w:val="005637F5"/>
    <w:rsid w:val="00565C21"/>
    <w:rsid w:val="005728FD"/>
    <w:rsid w:val="00586840"/>
    <w:rsid w:val="00592275"/>
    <w:rsid w:val="0059779D"/>
    <w:rsid w:val="005A35F0"/>
    <w:rsid w:val="005A6526"/>
    <w:rsid w:val="005C67BE"/>
    <w:rsid w:val="005C7718"/>
    <w:rsid w:val="005D0562"/>
    <w:rsid w:val="005E3828"/>
    <w:rsid w:val="005E56D9"/>
    <w:rsid w:val="005F178E"/>
    <w:rsid w:val="005F25E9"/>
    <w:rsid w:val="005F5936"/>
    <w:rsid w:val="00603159"/>
    <w:rsid w:val="006261B9"/>
    <w:rsid w:val="00632FCF"/>
    <w:rsid w:val="006354D3"/>
    <w:rsid w:val="00640538"/>
    <w:rsid w:val="006413F1"/>
    <w:rsid w:val="006417C2"/>
    <w:rsid w:val="006421B3"/>
    <w:rsid w:val="00651C4F"/>
    <w:rsid w:val="006537A3"/>
    <w:rsid w:val="00661EF3"/>
    <w:rsid w:val="00663C4C"/>
    <w:rsid w:val="006660E4"/>
    <w:rsid w:val="00666AF6"/>
    <w:rsid w:val="00667847"/>
    <w:rsid w:val="0067185F"/>
    <w:rsid w:val="00680097"/>
    <w:rsid w:val="0068291B"/>
    <w:rsid w:val="00683E39"/>
    <w:rsid w:val="006965F5"/>
    <w:rsid w:val="006971A6"/>
    <w:rsid w:val="006A6FF8"/>
    <w:rsid w:val="006A73AF"/>
    <w:rsid w:val="006A7DF5"/>
    <w:rsid w:val="006B2C0C"/>
    <w:rsid w:val="006C1E44"/>
    <w:rsid w:val="006C7534"/>
    <w:rsid w:val="006D00BE"/>
    <w:rsid w:val="006D7F98"/>
    <w:rsid w:val="006E42D4"/>
    <w:rsid w:val="006E6F33"/>
    <w:rsid w:val="006E7A78"/>
    <w:rsid w:val="006F221C"/>
    <w:rsid w:val="00704854"/>
    <w:rsid w:val="00706071"/>
    <w:rsid w:val="007207D9"/>
    <w:rsid w:val="00720BFE"/>
    <w:rsid w:val="0072309F"/>
    <w:rsid w:val="007277D0"/>
    <w:rsid w:val="00740E22"/>
    <w:rsid w:val="007500EF"/>
    <w:rsid w:val="0075724B"/>
    <w:rsid w:val="00757B24"/>
    <w:rsid w:val="007654D7"/>
    <w:rsid w:val="00766CC2"/>
    <w:rsid w:val="00766CCC"/>
    <w:rsid w:val="00770F71"/>
    <w:rsid w:val="00784FE5"/>
    <w:rsid w:val="0079022F"/>
    <w:rsid w:val="00794060"/>
    <w:rsid w:val="007953F9"/>
    <w:rsid w:val="00795C01"/>
    <w:rsid w:val="007B6860"/>
    <w:rsid w:val="007B717E"/>
    <w:rsid w:val="007B7C23"/>
    <w:rsid w:val="007C6B9E"/>
    <w:rsid w:val="007D6A1E"/>
    <w:rsid w:val="007E6810"/>
    <w:rsid w:val="007F10FF"/>
    <w:rsid w:val="007F118F"/>
    <w:rsid w:val="007F6673"/>
    <w:rsid w:val="00807F93"/>
    <w:rsid w:val="008134C0"/>
    <w:rsid w:val="008173B5"/>
    <w:rsid w:val="00832C70"/>
    <w:rsid w:val="00833D27"/>
    <w:rsid w:val="008472CF"/>
    <w:rsid w:val="00862E1D"/>
    <w:rsid w:val="00863949"/>
    <w:rsid w:val="00874ABE"/>
    <w:rsid w:val="00877CB7"/>
    <w:rsid w:val="00885346"/>
    <w:rsid w:val="00886C4F"/>
    <w:rsid w:val="00891091"/>
    <w:rsid w:val="00891F71"/>
    <w:rsid w:val="008A7886"/>
    <w:rsid w:val="008B7916"/>
    <w:rsid w:val="008C1F5D"/>
    <w:rsid w:val="008C4AEA"/>
    <w:rsid w:val="008C4B38"/>
    <w:rsid w:val="008C4C33"/>
    <w:rsid w:val="008C5ED0"/>
    <w:rsid w:val="008D2950"/>
    <w:rsid w:val="008D4F39"/>
    <w:rsid w:val="008E0508"/>
    <w:rsid w:val="008E3ABF"/>
    <w:rsid w:val="008E3F90"/>
    <w:rsid w:val="008F3AB5"/>
    <w:rsid w:val="008F5E6C"/>
    <w:rsid w:val="009018C7"/>
    <w:rsid w:val="00901E0A"/>
    <w:rsid w:val="00902067"/>
    <w:rsid w:val="00904E04"/>
    <w:rsid w:val="00907229"/>
    <w:rsid w:val="00914A04"/>
    <w:rsid w:val="009232A2"/>
    <w:rsid w:val="009277C2"/>
    <w:rsid w:val="00932306"/>
    <w:rsid w:val="009337D7"/>
    <w:rsid w:val="00933C82"/>
    <w:rsid w:val="00936AB4"/>
    <w:rsid w:val="0094025B"/>
    <w:rsid w:val="00941C49"/>
    <w:rsid w:val="00943300"/>
    <w:rsid w:val="009519A7"/>
    <w:rsid w:val="00953FF0"/>
    <w:rsid w:val="00956C8C"/>
    <w:rsid w:val="009635DE"/>
    <w:rsid w:val="00965A1E"/>
    <w:rsid w:val="00972125"/>
    <w:rsid w:val="00990F18"/>
    <w:rsid w:val="009915CD"/>
    <w:rsid w:val="009A17B6"/>
    <w:rsid w:val="009A469A"/>
    <w:rsid w:val="009B3F07"/>
    <w:rsid w:val="009B5EDB"/>
    <w:rsid w:val="009C261C"/>
    <w:rsid w:val="009D40CC"/>
    <w:rsid w:val="009D51F4"/>
    <w:rsid w:val="009E40C1"/>
    <w:rsid w:val="009E546E"/>
    <w:rsid w:val="009F2598"/>
    <w:rsid w:val="009F62C2"/>
    <w:rsid w:val="00A05FC6"/>
    <w:rsid w:val="00A1238A"/>
    <w:rsid w:val="00A213B9"/>
    <w:rsid w:val="00A26D4C"/>
    <w:rsid w:val="00A50E4C"/>
    <w:rsid w:val="00A56BE4"/>
    <w:rsid w:val="00A62D51"/>
    <w:rsid w:val="00A63363"/>
    <w:rsid w:val="00A72DAD"/>
    <w:rsid w:val="00A748FF"/>
    <w:rsid w:val="00A80BFF"/>
    <w:rsid w:val="00A83232"/>
    <w:rsid w:val="00A9043A"/>
    <w:rsid w:val="00A933BF"/>
    <w:rsid w:val="00AA0C5E"/>
    <w:rsid w:val="00AA1ECE"/>
    <w:rsid w:val="00AA23FB"/>
    <w:rsid w:val="00AA28E3"/>
    <w:rsid w:val="00AA5092"/>
    <w:rsid w:val="00AB5522"/>
    <w:rsid w:val="00AC0153"/>
    <w:rsid w:val="00AC702C"/>
    <w:rsid w:val="00AC70AA"/>
    <w:rsid w:val="00AF18B5"/>
    <w:rsid w:val="00AF40AE"/>
    <w:rsid w:val="00AF4BFE"/>
    <w:rsid w:val="00B02477"/>
    <w:rsid w:val="00B06D38"/>
    <w:rsid w:val="00B0756A"/>
    <w:rsid w:val="00B11924"/>
    <w:rsid w:val="00B133A0"/>
    <w:rsid w:val="00B16806"/>
    <w:rsid w:val="00B2709D"/>
    <w:rsid w:val="00B35FF7"/>
    <w:rsid w:val="00B41F15"/>
    <w:rsid w:val="00B42DBF"/>
    <w:rsid w:val="00B534D8"/>
    <w:rsid w:val="00B66514"/>
    <w:rsid w:val="00B77202"/>
    <w:rsid w:val="00B90A16"/>
    <w:rsid w:val="00B93FB5"/>
    <w:rsid w:val="00BA193C"/>
    <w:rsid w:val="00BA302C"/>
    <w:rsid w:val="00BA48D8"/>
    <w:rsid w:val="00BB128E"/>
    <w:rsid w:val="00BB176F"/>
    <w:rsid w:val="00BB5A71"/>
    <w:rsid w:val="00BC238C"/>
    <w:rsid w:val="00BC6B60"/>
    <w:rsid w:val="00BD3B79"/>
    <w:rsid w:val="00BF1983"/>
    <w:rsid w:val="00BF295A"/>
    <w:rsid w:val="00BF5B35"/>
    <w:rsid w:val="00C17316"/>
    <w:rsid w:val="00C1742D"/>
    <w:rsid w:val="00C223D2"/>
    <w:rsid w:val="00C23239"/>
    <w:rsid w:val="00C25E13"/>
    <w:rsid w:val="00C271FF"/>
    <w:rsid w:val="00C3388F"/>
    <w:rsid w:val="00C36D71"/>
    <w:rsid w:val="00C36E82"/>
    <w:rsid w:val="00C41517"/>
    <w:rsid w:val="00C43AA8"/>
    <w:rsid w:val="00C44082"/>
    <w:rsid w:val="00C443C0"/>
    <w:rsid w:val="00C4514B"/>
    <w:rsid w:val="00C47BB2"/>
    <w:rsid w:val="00C54368"/>
    <w:rsid w:val="00C63973"/>
    <w:rsid w:val="00C7136C"/>
    <w:rsid w:val="00C746D2"/>
    <w:rsid w:val="00C753E1"/>
    <w:rsid w:val="00C92D1E"/>
    <w:rsid w:val="00C93361"/>
    <w:rsid w:val="00C967D6"/>
    <w:rsid w:val="00C975A1"/>
    <w:rsid w:val="00CA0B32"/>
    <w:rsid w:val="00CB6F2B"/>
    <w:rsid w:val="00CC1113"/>
    <w:rsid w:val="00CC27DD"/>
    <w:rsid w:val="00CD029A"/>
    <w:rsid w:val="00CD1C01"/>
    <w:rsid w:val="00CF0305"/>
    <w:rsid w:val="00D03AB7"/>
    <w:rsid w:val="00D04753"/>
    <w:rsid w:val="00D063D9"/>
    <w:rsid w:val="00D26F6D"/>
    <w:rsid w:val="00D32EA6"/>
    <w:rsid w:val="00D35A70"/>
    <w:rsid w:val="00D510C6"/>
    <w:rsid w:val="00D6714B"/>
    <w:rsid w:val="00D67EBB"/>
    <w:rsid w:val="00D71DDC"/>
    <w:rsid w:val="00D737FC"/>
    <w:rsid w:val="00D87A62"/>
    <w:rsid w:val="00D944EA"/>
    <w:rsid w:val="00DA19CF"/>
    <w:rsid w:val="00DA4639"/>
    <w:rsid w:val="00DA58F6"/>
    <w:rsid w:val="00DB0278"/>
    <w:rsid w:val="00DB369A"/>
    <w:rsid w:val="00DB515F"/>
    <w:rsid w:val="00DB630B"/>
    <w:rsid w:val="00DC0265"/>
    <w:rsid w:val="00DC674A"/>
    <w:rsid w:val="00DF62E5"/>
    <w:rsid w:val="00E04E97"/>
    <w:rsid w:val="00E20E2A"/>
    <w:rsid w:val="00E300E4"/>
    <w:rsid w:val="00E338B6"/>
    <w:rsid w:val="00E3429B"/>
    <w:rsid w:val="00E4017C"/>
    <w:rsid w:val="00E43067"/>
    <w:rsid w:val="00E66012"/>
    <w:rsid w:val="00E925E8"/>
    <w:rsid w:val="00E951E0"/>
    <w:rsid w:val="00EA041A"/>
    <w:rsid w:val="00EB20C6"/>
    <w:rsid w:val="00EB47EB"/>
    <w:rsid w:val="00EC0486"/>
    <w:rsid w:val="00EC0ABA"/>
    <w:rsid w:val="00EC59AE"/>
    <w:rsid w:val="00ED1672"/>
    <w:rsid w:val="00ED65D9"/>
    <w:rsid w:val="00EE2390"/>
    <w:rsid w:val="00EE2940"/>
    <w:rsid w:val="00EE4560"/>
    <w:rsid w:val="00F04CAF"/>
    <w:rsid w:val="00F07BF2"/>
    <w:rsid w:val="00F22271"/>
    <w:rsid w:val="00F22721"/>
    <w:rsid w:val="00F3001C"/>
    <w:rsid w:val="00F34D40"/>
    <w:rsid w:val="00F51D9F"/>
    <w:rsid w:val="00F625D5"/>
    <w:rsid w:val="00F669B4"/>
    <w:rsid w:val="00F71601"/>
    <w:rsid w:val="00F840C5"/>
    <w:rsid w:val="00F90D81"/>
    <w:rsid w:val="00F9189B"/>
    <w:rsid w:val="00F962B4"/>
    <w:rsid w:val="00FA22B1"/>
    <w:rsid w:val="00FA2723"/>
    <w:rsid w:val="00FA4AFC"/>
    <w:rsid w:val="00FA6B88"/>
    <w:rsid w:val="00FC2B50"/>
    <w:rsid w:val="00FC458D"/>
    <w:rsid w:val="00FC77D8"/>
    <w:rsid w:val="00FE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E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qFormat/>
    <w:pPr>
      <w:keepNext/>
      <w:spacing w:before="120" w:after="0"/>
      <w:jc w:val="both"/>
      <w:outlineLvl w:val="0"/>
    </w:pPr>
    <w:rPr>
      <w:rFonts w:ascii="Garamond" w:hAnsi="Garamond"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pPr>
      <w:spacing w:after="0" w:line="240" w:lineRule="auto"/>
    </w:pPr>
    <w:rPr>
      <w:rFonts w:ascii="Consolas" w:hAnsi="Consolas"/>
      <w:sz w:val="21"/>
      <w:szCs w:val="21"/>
    </w:rPr>
  </w:style>
  <w:style w:type="character" w:customStyle="1" w:styleId="TestonormaleCarattere">
    <w:name w:val="Testo normale Carattere"/>
    <w:basedOn w:val="Carpredefinitoparagrafo"/>
    <w:rPr>
      <w:rFonts w:ascii="Consolas" w:hAnsi="Consolas"/>
      <w:sz w:val="21"/>
      <w:szCs w:val="21"/>
    </w:rPr>
  </w:style>
  <w:style w:type="paragraph" w:customStyle="1" w:styleId="Default">
    <w:name w:val="Default"/>
    <w:rPr>
      <w:rFonts w:ascii="KGLNV T+ Times" w:eastAsia="Times New Roman" w:hAnsi="KGLNV T+ Times" w:cs="KGLNV T+ Times"/>
      <w:color w:val="000000"/>
    </w:rPr>
  </w:style>
  <w:style w:type="character" w:styleId="Enfasicorsivo">
    <w:name w:val="Emphasis"/>
    <w:basedOn w:val="Carpredefinitoparagrafo"/>
    <w:qFormat/>
    <w:rPr>
      <w:i/>
    </w:rPr>
  </w:style>
  <w:style w:type="paragraph" w:styleId="Paragrafoelenco">
    <w:name w:val="List Paragraph"/>
    <w:basedOn w:val="Normale"/>
    <w:uiPriority w:val="34"/>
    <w:qFormat/>
    <w:pPr>
      <w:spacing w:after="0" w:line="240" w:lineRule="auto"/>
      <w:ind w:left="720"/>
    </w:pPr>
    <w:rPr>
      <w:lang w:eastAsia="it-IT"/>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rPr>
      <w:sz w:val="16"/>
      <w:szCs w:val="16"/>
      <w:lang w:eastAsia="en-US"/>
    </w:rPr>
  </w:style>
  <w:style w:type="character" w:styleId="Enfasigrassetto">
    <w:name w:val="Strong"/>
    <w:basedOn w:val="Carpredefinitoparagrafo"/>
    <w:uiPriority w:val="22"/>
    <w:qFormat/>
    <w:rPr>
      <w:b/>
    </w:rPr>
  </w:style>
  <w:style w:type="character" w:customStyle="1" w:styleId="apple-converted-space">
    <w:name w:val="apple-converted-space"/>
    <w:basedOn w:val="Carpredefinitoparagrafo"/>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E3429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3429B"/>
    <w:rPr>
      <w:rFonts w:ascii="Lucida Grande" w:hAnsi="Lucida Grande" w:cs="Lucida Grande"/>
      <w:sz w:val="18"/>
      <w:szCs w:val="18"/>
      <w:lang w:eastAsia="en-US"/>
    </w:rPr>
  </w:style>
  <w:style w:type="paragraph" w:customStyle="1" w:styleId="Normale1">
    <w:name w:val="Normale1"/>
    <w:rsid w:val="00285912"/>
    <w:pPr>
      <w:widowControl w:val="0"/>
    </w:pPr>
    <w:rPr>
      <w:rFonts w:ascii="Times New Roman" w:eastAsia="Times New Roman" w:hAnsi="Times New Roman"/>
      <w:color w:val="000000"/>
    </w:rPr>
  </w:style>
  <w:style w:type="paragraph" w:customStyle="1" w:styleId="Normale2">
    <w:name w:val="Normale2"/>
    <w:rsid w:val="003965CB"/>
    <w:pPr>
      <w:widowControl w:val="0"/>
    </w:pPr>
    <w:rPr>
      <w:rFonts w:ascii="Times New Roman" w:eastAsia="Times New Roman" w:hAnsi="Times New Roman"/>
      <w:color w:val="000000"/>
    </w:rPr>
  </w:style>
  <w:style w:type="character" w:styleId="Collegamentoipertestuale">
    <w:name w:val="Hyperlink"/>
    <w:basedOn w:val="Carpredefinitoparagrafo"/>
    <w:uiPriority w:val="99"/>
    <w:unhideWhenUsed/>
    <w:rsid w:val="00683E39"/>
    <w:rPr>
      <w:color w:val="0000FF" w:themeColor="hyperlink"/>
      <w:u w:val="single"/>
    </w:rPr>
  </w:style>
  <w:style w:type="paragraph" w:styleId="Testonotaapidipagina">
    <w:name w:val="footnote text"/>
    <w:basedOn w:val="Normale"/>
    <w:link w:val="TestonotaapidipaginaCarattere"/>
    <w:uiPriority w:val="99"/>
    <w:semiHidden/>
    <w:unhideWhenUsed/>
    <w:rsid w:val="00A62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2D51"/>
    <w:rPr>
      <w:sz w:val="20"/>
      <w:szCs w:val="20"/>
      <w:lang w:eastAsia="en-US"/>
    </w:rPr>
  </w:style>
  <w:style w:type="character" w:styleId="Rimandonotaapidipagina">
    <w:name w:val="footnote reference"/>
    <w:basedOn w:val="Carpredefinitoparagrafo"/>
    <w:uiPriority w:val="99"/>
    <w:semiHidden/>
    <w:unhideWhenUsed/>
    <w:rsid w:val="00A62D51"/>
    <w:rPr>
      <w:vertAlign w:val="superscript"/>
    </w:rPr>
  </w:style>
  <w:style w:type="character" w:styleId="Rimandocommento">
    <w:name w:val="annotation reference"/>
    <w:basedOn w:val="Carpredefinitoparagrafo"/>
    <w:uiPriority w:val="99"/>
    <w:semiHidden/>
    <w:unhideWhenUsed/>
    <w:rsid w:val="005512E2"/>
    <w:rPr>
      <w:sz w:val="16"/>
      <w:szCs w:val="16"/>
    </w:rPr>
  </w:style>
  <w:style w:type="paragraph" w:styleId="Testocommento">
    <w:name w:val="annotation text"/>
    <w:basedOn w:val="Normale"/>
    <w:link w:val="TestocommentoCarattere"/>
    <w:uiPriority w:val="99"/>
    <w:semiHidden/>
    <w:unhideWhenUsed/>
    <w:rsid w:val="005512E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12E2"/>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512E2"/>
    <w:rPr>
      <w:b/>
      <w:bCs/>
    </w:rPr>
  </w:style>
  <w:style w:type="character" w:customStyle="1" w:styleId="SoggettocommentoCarattere">
    <w:name w:val="Soggetto commento Carattere"/>
    <w:basedOn w:val="TestocommentoCarattere"/>
    <w:link w:val="Soggettocommento"/>
    <w:uiPriority w:val="99"/>
    <w:semiHidden/>
    <w:rsid w:val="005512E2"/>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qFormat/>
    <w:pPr>
      <w:keepNext/>
      <w:spacing w:before="120" w:after="0"/>
      <w:jc w:val="both"/>
      <w:outlineLvl w:val="0"/>
    </w:pPr>
    <w:rPr>
      <w:rFonts w:ascii="Garamond" w:hAnsi="Garamond"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pPr>
      <w:spacing w:after="0" w:line="240" w:lineRule="auto"/>
    </w:pPr>
    <w:rPr>
      <w:rFonts w:ascii="Consolas" w:hAnsi="Consolas"/>
      <w:sz w:val="21"/>
      <w:szCs w:val="21"/>
    </w:rPr>
  </w:style>
  <w:style w:type="character" w:customStyle="1" w:styleId="TestonormaleCarattere">
    <w:name w:val="Testo normale Carattere"/>
    <w:basedOn w:val="Carpredefinitoparagrafo"/>
    <w:rPr>
      <w:rFonts w:ascii="Consolas" w:hAnsi="Consolas"/>
      <w:sz w:val="21"/>
      <w:szCs w:val="21"/>
    </w:rPr>
  </w:style>
  <w:style w:type="paragraph" w:customStyle="1" w:styleId="Default">
    <w:name w:val="Default"/>
    <w:rPr>
      <w:rFonts w:ascii="KGLNV T+ Times" w:eastAsia="Times New Roman" w:hAnsi="KGLNV T+ Times" w:cs="KGLNV T+ Times"/>
      <w:color w:val="000000"/>
    </w:rPr>
  </w:style>
  <w:style w:type="character" w:styleId="Enfasicorsivo">
    <w:name w:val="Emphasis"/>
    <w:basedOn w:val="Carpredefinitoparagrafo"/>
    <w:qFormat/>
    <w:rPr>
      <w:i/>
    </w:rPr>
  </w:style>
  <w:style w:type="paragraph" w:styleId="Paragrafoelenco">
    <w:name w:val="List Paragraph"/>
    <w:basedOn w:val="Normale"/>
    <w:uiPriority w:val="34"/>
    <w:qFormat/>
    <w:pPr>
      <w:spacing w:after="0" w:line="240" w:lineRule="auto"/>
      <w:ind w:left="720"/>
    </w:pPr>
    <w:rPr>
      <w:lang w:eastAsia="it-IT"/>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rPr>
      <w:sz w:val="16"/>
      <w:szCs w:val="16"/>
      <w:lang w:eastAsia="en-US"/>
    </w:rPr>
  </w:style>
  <w:style w:type="character" w:styleId="Enfasigrassetto">
    <w:name w:val="Strong"/>
    <w:basedOn w:val="Carpredefinitoparagrafo"/>
    <w:uiPriority w:val="22"/>
    <w:qFormat/>
    <w:rPr>
      <w:b/>
    </w:rPr>
  </w:style>
  <w:style w:type="character" w:customStyle="1" w:styleId="apple-converted-space">
    <w:name w:val="apple-converted-space"/>
    <w:basedOn w:val="Carpredefinitoparagrafo"/>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E3429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3429B"/>
    <w:rPr>
      <w:rFonts w:ascii="Lucida Grande" w:hAnsi="Lucida Grande" w:cs="Lucida Grande"/>
      <w:sz w:val="18"/>
      <w:szCs w:val="18"/>
      <w:lang w:eastAsia="en-US"/>
    </w:rPr>
  </w:style>
  <w:style w:type="paragraph" w:customStyle="1" w:styleId="Normale1">
    <w:name w:val="Normale1"/>
    <w:rsid w:val="00285912"/>
    <w:pPr>
      <w:widowControl w:val="0"/>
    </w:pPr>
    <w:rPr>
      <w:rFonts w:ascii="Times New Roman" w:eastAsia="Times New Roman" w:hAnsi="Times New Roman"/>
      <w:color w:val="000000"/>
    </w:rPr>
  </w:style>
  <w:style w:type="paragraph" w:customStyle="1" w:styleId="Normale2">
    <w:name w:val="Normale2"/>
    <w:rsid w:val="003965CB"/>
    <w:pPr>
      <w:widowControl w:val="0"/>
    </w:pPr>
    <w:rPr>
      <w:rFonts w:ascii="Times New Roman" w:eastAsia="Times New Roman" w:hAnsi="Times New Roman"/>
      <w:color w:val="000000"/>
    </w:rPr>
  </w:style>
  <w:style w:type="character" w:styleId="Collegamentoipertestuale">
    <w:name w:val="Hyperlink"/>
    <w:basedOn w:val="Carpredefinitoparagrafo"/>
    <w:uiPriority w:val="99"/>
    <w:unhideWhenUsed/>
    <w:rsid w:val="00683E39"/>
    <w:rPr>
      <w:color w:val="0000FF" w:themeColor="hyperlink"/>
      <w:u w:val="single"/>
    </w:rPr>
  </w:style>
  <w:style w:type="paragraph" w:styleId="Testonotaapidipagina">
    <w:name w:val="footnote text"/>
    <w:basedOn w:val="Normale"/>
    <w:link w:val="TestonotaapidipaginaCarattere"/>
    <w:uiPriority w:val="99"/>
    <w:semiHidden/>
    <w:unhideWhenUsed/>
    <w:rsid w:val="00A62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2D51"/>
    <w:rPr>
      <w:sz w:val="20"/>
      <w:szCs w:val="20"/>
      <w:lang w:eastAsia="en-US"/>
    </w:rPr>
  </w:style>
  <w:style w:type="character" w:styleId="Rimandonotaapidipagina">
    <w:name w:val="footnote reference"/>
    <w:basedOn w:val="Carpredefinitoparagrafo"/>
    <w:uiPriority w:val="99"/>
    <w:semiHidden/>
    <w:unhideWhenUsed/>
    <w:rsid w:val="00A62D51"/>
    <w:rPr>
      <w:vertAlign w:val="superscript"/>
    </w:rPr>
  </w:style>
  <w:style w:type="character" w:styleId="Rimandocommento">
    <w:name w:val="annotation reference"/>
    <w:basedOn w:val="Carpredefinitoparagrafo"/>
    <w:uiPriority w:val="99"/>
    <w:semiHidden/>
    <w:unhideWhenUsed/>
    <w:rsid w:val="005512E2"/>
    <w:rPr>
      <w:sz w:val="16"/>
      <w:szCs w:val="16"/>
    </w:rPr>
  </w:style>
  <w:style w:type="paragraph" w:styleId="Testocommento">
    <w:name w:val="annotation text"/>
    <w:basedOn w:val="Normale"/>
    <w:link w:val="TestocommentoCarattere"/>
    <w:uiPriority w:val="99"/>
    <w:semiHidden/>
    <w:unhideWhenUsed/>
    <w:rsid w:val="005512E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12E2"/>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512E2"/>
    <w:rPr>
      <w:b/>
      <w:bCs/>
    </w:rPr>
  </w:style>
  <w:style w:type="character" w:customStyle="1" w:styleId="SoggettocommentoCarattere">
    <w:name w:val="Soggetto commento Carattere"/>
    <w:basedOn w:val="TestocommentoCarattere"/>
    <w:link w:val="Soggettocommento"/>
    <w:uiPriority w:val="99"/>
    <w:semiHidden/>
    <w:rsid w:val="005512E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767">
      <w:bodyDiv w:val="1"/>
      <w:marLeft w:val="0"/>
      <w:marRight w:val="0"/>
      <w:marTop w:val="0"/>
      <w:marBottom w:val="0"/>
      <w:divBdr>
        <w:top w:val="none" w:sz="0" w:space="0" w:color="auto"/>
        <w:left w:val="none" w:sz="0" w:space="0" w:color="auto"/>
        <w:bottom w:val="none" w:sz="0" w:space="0" w:color="auto"/>
        <w:right w:val="none" w:sz="0" w:space="0" w:color="auto"/>
      </w:divBdr>
    </w:div>
    <w:div w:id="222836433">
      <w:bodyDiv w:val="1"/>
      <w:marLeft w:val="0"/>
      <w:marRight w:val="0"/>
      <w:marTop w:val="0"/>
      <w:marBottom w:val="0"/>
      <w:divBdr>
        <w:top w:val="none" w:sz="0" w:space="0" w:color="auto"/>
        <w:left w:val="none" w:sz="0" w:space="0" w:color="auto"/>
        <w:bottom w:val="none" w:sz="0" w:space="0" w:color="auto"/>
        <w:right w:val="none" w:sz="0" w:space="0" w:color="auto"/>
      </w:divBdr>
    </w:div>
    <w:div w:id="369846236">
      <w:bodyDiv w:val="1"/>
      <w:marLeft w:val="0"/>
      <w:marRight w:val="0"/>
      <w:marTop w:val="0"/>
      <w:marBottom w:val="0"/>
      <w:divBdr>
        <w:top w:val="none" w:sz="0" w:space="0" w:color="auto"/>
        <w:left w:val="none" w:sz="0" w:space="0" w:color="auto"/>
        <w:bottom w:val="none" w:sz="0" w:space="0" w:color="auto"/>
        <w:right w:val="none" w:sz="0" w:space="0" w:color="auto"/>
      </w:divBdr>
    </w:div>
    <w:div w:id="574053888">
      <w:bodyDiv w:val="1"/>
      <w:marLeft w:val="0"/>
      <w:marRight w:val="0"/>
      <w:marTop w:val="0"/>
      <w:marBottom w:val="0"/>
      <w:divBdr>
        <w:top w:val="none" w:sz="0" w:space="0" w:color="auto"/>
        <w:left w:val="none" w:sz="0" w:space="0" w:color="auto"/>
        <w:bottom w:val="none" w:sz="0" w:space="0" w:color="auto"/>
        <w:right w:val="none" w:sz="0" w:space="0" w:color="auto"/>
      </w:divBdr>
    </w:div>
    <w:div w:id="718671255">
      <w:bodyDiv w:val="1"/>
      <w:marLeft w:val="0"/>
      <w:marRight w:val="0"/>
      <w:marTop w:val="0"/>
      <w:marBottom w:val="0"/>
      <w:divBdr>
        <w:top w:val="none" w:sz="0" w:space="0" w:color="auto"/>
        <w:left w:val="none" w:sz="0" w:space="0" w:color="auto"/>
        <w:bottom w:val="none" w:sz="0" w:space="0" w:color="auto"/>
        <w:right w:val="none" w:sz="0" w:space="0" w:color="auto"/>
      </w:divBdr>
    </w:div>
    <w:div w:id="855729127">
      <w:bodyDiv w:val="1"/>
      <w:marLeft w:val="0"/>
      <w:marRight w:val="0"/>
      <w:marTop w:val="0"/>
      <w:marBottom w:val="0"/>
      <w:divBdr>
        <w:top w:val="none" w:sz="0" w:space="0" w:color="auto"/>
        <w:left w:val="none" w:sz="0" w:space="0" w:color="auto"/>
        <w:bottom w:val="none" w:sz="0" w:space="0" w:color="auto"/>
        <w:right w:val="none" w:sz="0" w:space="0" w:color="auto"/>
      </w:divBdr>
    </w:div>
    <w:div w:id="14073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3FF93-1E47-422A-A1D6-43BD4BA9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3560</Words>
  <Characters>20296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MMEA-2</cp:lastModifiedBy>
  <cp:revision>32</cp:revision>
  <cp:lastPrinted>2020-05-21T10:20:00Z</cp:lastPrinted>
  <dcterms:created xsi:type="dcterms:W3CDTF">2019-03-10T14:26:00Z</dcterms:created>
  <dcterms:modified xsi:type="dcterms:W3CDTF">2020-05-21T10:21:00Z</dcterms:modified>
</cp:coreProperties>
</file>